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河北工业大学生命科学与健康工程学院</w:t>
      </w:r>
    </w:p>
    <w:p>
      <w:pPr>
        <w:spacing w:line="580" w:lineRule="exact"/>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lang w:val="en-US" w:eastAsia="zh-CN"/>
        </w:rPr>
        <w:t>关于</w:t>
      </w:r>
      <w:r>
        <w:rPr>
          <w:rFonts w:hint="eastAsia" w:ascii="方正小标宋简体" w:hAnsi="Times New Roman" w:eastAsia="方正小标宋简体" w:cs="Times New Roman"/>
          <w:sz w:val="44"/>
          <w:szCs w:val="44"/>
        </w:rPr>
        <w:t>招收2022年推免研究生的通知</w:t>
      </w:r>
    </w:p>
    <w:p>
      <w:pPr>
        <w:spacing w:line="580" w:lineRule="exact"/>
        <w:jc w:val="center"/>
        <w:rPr>
          <w:rFonts w:hint="eastAsia" w:ascii="方正小标宋简体" w:hAnsi="Times New Roman" w:eastAsia="方正小标宋简体" w:cs="Times New Roman"/>
          <w:sz w:val="44"/>
          <w:szCs w:val="44"/>
        </w:rPr>
      </w:pPr>
    </w:p>
    <w:p>
      <w:pPr>
        <w:spacing w:line="580" w:lineRule="exact"/>
        <w:ind w:firstLine="576" w:firstLineChars="200"/>
        <w:rPr>
          <w:rFonts w:hint="eastAsia" w:ascii="仿宋_GB2312" w:hAnsi="Times New Roman" w:eastAsia="仿宋_GB2312" w:cs="Times New Roman"/>
          <w:spacing w:val="-16"/>
          <w:sz w:val="32"/>
          <w:szCs w:val="32"/>
        </w:rPr>
      </w:pPr>
      <w:r>
        <w:rPr>
          <w:rFonts w:hint="eastAsia" w:ascii="仿宋_GB2312" w:hAnsi="Times New Roman" w:eastAsia="仿宋_GB2312" w:cs="Times New Roman"/>
          <w:spacing w:val="-16"/>
          <w:sz w:val="32"/>
          <w:szCs w:val="32"/>
        </w:rPr>
        <w:t>河北工业大学生命科学与健康工程学院2022年推免研究生的招生工作已经启动，热烈欢迎有志于深造的推免生加盟我院攻读硕士或博士研究生学位。</w:t>
      </w:r>
    </w:p>
    <w:p>
      <w:pPr>
        <w:spacing w:line="580" w:lineRule="exact"/>
        <w:ind w:firstLine="645"/>
        <w:rPr>
          <w:rFonts w:hint="eastAsia" w:ascii="黑体" w:hAnsi="黑体" w:eastAsia="黑体" w:cs="Times New Roman"/>
          <w:kern w:val="6"/>
          <w:sz w:val="32"/>
          <w:szCs w:val="32"/>
        </w:rPr>
      </w:pPr>
      <w:r>
        <w:rPr>
          <w:rFonts w:hint="eastAsia" w:ascii="黑体" w:hAnsi="黑体" w:eastAsia="黑体" w:cs="Times New Roman"/>
          <w:kern w:val="6"/>
          <w:sz w:val="32"/>
          <w:szCs w:val="32"/>
        </w:rPr>
        <w:t>一、河北工业大学生命科学与健康工程学院简介</w:t>
      </w:r>
    </w:p>
    <w:p>
      <w:pPr>
        <w:spacing w:line="580" w:lineRule="exact"/>
        <w:ind w:firstLine="576" w:firstLineChars="200"/>
        <w:rPr>
          <w:rFonts w:hint="eastAsia" w:ascii="仿宋_GB2312" w:hAnsi="Times New Roman" w:eastAsia="仿宋_GB2312" w:cs="Times New Roman"/>
          <w:spacing w:val="-16"/>
          <w:sz w:val="32"/>
          <w:szCs w:val="32"/>
        </w:rPr>
      </w:pPr>
      <w:r>
        <w:rPr>
          <w:rFonts w:hint="eastAsia" w:ascii="仿宋_GB2312" w:hAnsi="Times New Roman" w:eastAsia="仿宋_GB2312" w:cs="Times New Roman"/>
          <w:spacing w:val="-16"/>
          <w:sz w:val="32"/>
          <w:szCs w:val="32"/>
        </w:rPr>
        <w:t>河北工业大学是一所以工为主、多学科协调发展的国家“211工程”重点建设高校，2017年入选国家“世界一流学科”建设高校。学校坐落在天津市，是教育部、河北省和天津市共建高校。</w:t>
      </w:r>
    </w:p>
    <w:p>
      <w:pPr>
        <w:spacing w:line="580" w:lineRule="exact"/>
        <w:ind w:firstLine="576" w:firstLineChars="200"/>
        <w:rPr>
          <w:rFonts w:hint="eastAsia" w:ascii="仿宋_GB2312" w:hAnsi="Times New Roman" w:eastAsia="仿宋_GB2312" w:cs="Times New Roman"/>
          <w:spacing w:val="-16"/>
          <w:sz w:val="32"/>
          <w:szCs w:val="32"/>
        </w:rPr>
      </w:pPr>
      <w:r>
        <w:rPr>
          <w:rFonts w:hint="eastAsia" w:ascii="仿宋_GB2312" w:hAnsi="Times New Roman" w:eastAsia="仿宋_GB2312" w:cs="Times New Roman"/>
          <w:spacing w:val="-16"/>
          <w:sz w:val="32"/>
          <w:szCs w:val="32"/>
        </w:rPr>
        <w:t>生命科学与健康工程学院致力于培养面向生命健康领域的新时代高素质创新人才。学院积极响应实施健康中国的国家战略规划,依托具有20年办学经验的生物医学工程一级学科,凝聚校内外生命科学、医学、工学的优势资源，精心建设服务国家和社会需求的高层次人才培养基地和国际化水平的医工融合研究平台。学院全力打造国际化的高水平师资队伍，拥有国家级人才专家和国内外一流名校毕业的博士教师（清华、牛津、布朗、柏林自由大学等）近20人，同时聘请了美国国家工程院院士、德国埃尔福特科学院院士、加拿大工程院院士等国内外一流水平的兼职教授12人。学院现有生物医学工程一级学科博士点、生物学一级学科硕士点、生物医学工程教育部“双万计划”国家级一流本科专业建设点,也是教育部生物医学工程类教学指导委员会委员单位、全国生物医学工程实践教学联盟理事单位和中国电工技术学会生物电工专业委员会挂靠单位。</w:t>
      </w:r>
    </w:p>
    <w:p>
      <w:pPr>
        <w:spacing w:line="580" w:lineRule="exact"/>
        <w:ind w:firstLine="576" w:firstLineChars="200"/>
        <w:rPr>
          <w:rFonts w:hint="eastAsia" w:ascii="仿宋_GB2312" w:hAnsi="Times New Roman" w:eastAsia="仿宋_GB2312" w:cs="Times New Roman"/>
          <w:spacing w:val="-16"/>
          <w:sz w:val="32"/>
          <w:szCs w:val="32"/>
        </w:rPr>
      </w:pPr>
      <w:r>
        <w:rPr>
          <w:rFonts w:hint="eastAsia" w:ascii="仿宋_GB2312" w:hAnsi="Times New Roman" w:eastAsia="仿宋_GB2312" w:cs="Times New Roman"/>
          <w:spacing w:val="-16"/>
          <w:sz w:val="32"/>
          <w:szCs w:val="32"/>
        </w:rPr>
        <w:t>医工融合，传承创新，打造研究转化新势力。学院瞄准“高起点、高标准”的学科建设目标,汇聚了以国家杰青、优青和海内外高层次人才为代表的导师队伍,建有天津市生物电工与智能健康重点实验室、河北省生物电磁与神经工程重点实验室等一系列省部级高水平科研平台，承担了生命健康领域的十三五国家重点研发计划项目课题、国家自然科学基金重点项目和杰青项目等重点科技攻关项目。此外与美国布朗大学、中国科学院、清华大学、复旦大学医学院、河北医科大学等开展了广泛合作,在智能医学与仪器、生物医学材料、再生医学、医疗器械、生物物理、医学影像等重点领域开展协同攻关。</w:t>
      </w:r>
    </w:p>
    <w:p>
      <w:pPr>
        <w:spacing w:line="580" w:lineRule="exact"/>
        <w:ind w:firstLine="576" w:firstLineChars="200"/>
        <w:rPr>
          <w:rFonts w:hint="eastAsia" w:ascii="仿宋_GB2312" w:hAnsi="Times New Roman" w:eastAsia="仿宋_GB2312" w:cs="Times New Roman"/>
          <w:spacing w:val="-16"/>
          <w:sz w:val="32"/>
          <w:szCs w:val="32"/>
        </w:rPr>
      </w:pPr>
      <w:r>
        <w:rPr>
          <w:rFonts w:hint="eastAsia" w:ascii="仿宋_GB2312" w:hAnsi="Times New Roman" w:eastAsia="仿宋_GB2312" w:cs="Times New Roman"/>
          <w:spacing w:val="-16"/>
          <w:sz w:val="32"/>
          <w:szCs w:val="32"/>
        </w:rPr>
        <w:t>兴工报国，面向未来，服务健康中国新战略；不忘工学，并举初心，牢记兴工报国使命。在健康中国战略指引下，学院在人才培养和科学研究中将理论创新与产业实践相结合,将工科优势与医学前沿相结合，将人才培养与国家战略相结合，秉持“医工结合”和“国际化”的办学理念，发挥京津冀协同发展的区域优势，打造集人才培养、科学研究、成果转化等功能深度融合的覆盖全产业链的生命科学和健康工程基地，为国家大健康产业发展提供强有力的人才和科技支撑。</w:t>
      </w:r>
    </w:p>
    <w:p>
      <w:pPr>
        <w:spacing w:line="580" w:lineRule="exact"/>
        <w:ind w:firstLine="576" w:firstLineChars="200"/>
        <w:rPr>
          <w:rFonts w:hint="eastAsia" w:ascii="仿宋_GB2312" w:hAnsi="Times New Roman" w:eastAsia="仿宋_GB2312" w:cs="Times New Roman"/>
          <w:spacing w:val="-16"/>
          <w:sz w:val="32"/>
          <w:szCs w:val="32"/>
        </w:rPr>
      </w:pPr>
      <w:r>
        <w:rPr>
          <w:rFonts w:hint="eastAsia" w:ascii="仿宋_GB2312" w:hAnsi="Times New Roman" w:eastAsia="仿宋_GB2312" w:cs="Times New Roman"/>
          <w:spacing w:val="-16"/>
          <w:sz w:val="32"/>
          <w:szCs w:val="32"/>
        </w:rPr>
        <w:t>生物医学工程学科现有硕士研究生导师68人（含兼职），博士生导师26人（含兼职），绝大部分研究生导师具有海外博士学历或留学经历。</w:t>
      </w:r>
    </w:p>
    <w:p>
      <w:pPr>
        <w:spacing w:line="580" w:lineRule="exact"/>
        <w:ind w:firstLine="645"/>
        <w:rPr>
          <w:rFonts w:hint="eastAsia" w:ascii="黑体" w:hAnsi="黑体" w:eastAsia="黑体" w:cs="Times New Roman"/>
          <w:kern w:val="6"/>
          <w:sz w:val="32"/>
          <w:szCs w:val="32"/>
        </w:rPr>
      </w:pPr>
      <w:r>
        <w:rPr>
          <w:rFonts w:hint="eastAsia" w:ascii="黑体" w:hAnsi="黑体" w:eastAsia="黑体" w:cs="Times New Roman"/>
          <w:kern w:val="6"/>
          <w:sz w:val="32"/>
          <w:szCs w:val="32"/>
        </w:rPr>
        <w:t>二、学科优势</w:t>
      </w:r>
    </w:p>
    <w:p>
      <w:pPr>
        <w:spacing w:line="580" w:lineRule="exact"/>
        <w:ind w:firstLine="645"/>
        <w:rPr>
          <w:rFonts w:hint="eastAsia" w:ascii="仿宋_GB2312" w:hAnsi="宋体" w:eastAsia="仿宋_GB2312" w:cs="Times New Roman"/>
          <w:kern w:val="6"/>
          <w:sz w:val="32"/>
          <w:szCs w:val="32"/>
        </w:rPr>
      </w:pPr>
      <w:r>
        <w:rPr>
          <w:rFonts w:hint="eastAsia" w:ascii="仿宋_GB2312" w:hAnsi="宋体" w:eastAsia="仿宋_GB2312" w:cs="Times New Roman"/>
          <w:kern w:val="6"/>
          <w:sz w:val="32"/>
          <w:szCs w:val="32"/>
        </w:rPr>
        <w:t>生物医学工程学科（生物医学工程专业及专业学位领域）</w:t>
      </w:r>
    </w:p>
    <w:p>
      <w:pPr>
        <w:spacing w:line="580" w:lineRule="exact"/>
        <w:ind w:firstLine="645"/>
        <w:rPr>
          <w:rFonts w:hint="eastAsia" w:ascii="仿宋_GB2312" w:hAnsi="宋体" w:eastAsia="仿宋_GB2312" w:cs="Times New Roman"/>
          <w:kern w:val="6"/>
          <w:sz w:val="32"/>
          <w:szCs w:val="32"/>
        </w:rPr>
      </w:pPr>
      <w:r>
        <w:rPr>
          <w:rFonts w:hint="eastAsia" w:ascii="仿宋_GB2312" w:hAnsi="宋体" w:eastAsia="仿宋_GB2312" w:cs="Times New Roman"/>
          <w:kern w:val="6"/>
          <w:sz w:val="32"/>
          <w:szCs w:val="32"/>
        </w:rPr>
        <w:t>依托学校和学院在电工理论与新技术领域的优势，上世纪90年代，本学科将电磁学与生命、信息等多学科交叉融合，建立了生物电磁研究方向，2002年建立了生物医学工程本科专业，2003年获得生物医学工程硕士学位授权点，2004年国家学位办批准在电气工程一级学科博士点下设生物电工博士授权方向，2010年获生物医学工程领域硕士学位授权，2012年获批河北省首个生物医学工程重点学科。2018年获批生物医学工程一级学科博士点，2019年获批生物医学工程国家级一流专业建设点，成立健康科学与工程研究中心、生物医学与健康工程研究院，获批天津市生物电工与智能健康重点实验室，同年获批中国电工技术学生物电工专业委员会，并挂靠本单位；2020年获批河北省生物电磁与神经工程重点实验室。我校也是教育部生物医学工程类教学指导委员会委员单位、中国生物医学工程实践教学联盟理事单位、河北省生物医学工程学会副理事长单位、河北省数理医学学会副理事长单位等。生物电磁技术是省部共建电工装备可靠性与智能化国家重点实验室重点研究方向之一。</w:t>
      </w:r>
    </w:p>
    <w:p>
      <w:pPr>
        <w:spacing w:line="580" w:lineRule="exact"/>
        <w:ind w:firstLine="645"/>
        <w:rPr>
          <w:rFonts w:hint="eastAsia" w:ascii="仿宋_GB2312" w:hAnsi="宋体" w:eastAsia="仿宋_GB2312" w:cs="Times New Roman"/>
          <w:kern w:val="6"/>
          <w:sz w:val="32"/>
          <w:szCs w:val="32"/>
        </w:rPr>
      </w:pPr>
      <w:r>
        <w:rPr>
          <w:rFonts w:hint="eastAsia" w:ascii="仿宋_GB2312" w:hAnsi="宋体" w:eastAsia="仿宋_GB2312" w:cs="Times New Roman"/>
          <w:kern w:val="6"/>
          <w:sz w:val="32"/>
          <w:szCs w:val="32"/>
        </w:rPr>
        <w:t>生物医学工程学科密切围绕生物电磁、脑科学与神经工程、生物材料、医疗器械、智能健康等领域的国际前沿问题及重大科学问题，基于前期基础和优势特色，针对区域和国家发展重大战略需求，开展包括生物电磁功能成像及应用、生物电磁效应与作用机制、电磁神经调控与神经工程、脑机融合、智能医学与健康大数据、医学材料与器械、组织工程与再生医学、医学纳米技术等方面的研究和人才培养工作。</w:t>
      </w:r>
    </w:p>
    <w:p>
      <w:pPr>
        <w:spacing w:line="580" w:lineRule="exact"/>
        <w:ind w:firstLine="645"/>
        <w:rPr>
          <w:rFonts w:hint="eastAsia" w:ascii="黑体" w:hAnsi="黑体" w:eastAsia="黑体" w:cs="Times New Roman"/>
          <w:kern w:val="6"/>
          <w:sz w:val="32"/>
          <w:szCs w:val="32"/>
        </w:rPr>
      </w:pPr>
      <w:r>
        <w:rPr>
          <w:rFonts w:hint="eastAsia" w:ascii="黑体" w:hAnsi="黑体" w:eastAsia="黑体" w:cs="Times New Roman"/>
          <w:kern w:val="6"/>
          <w:sz w:val="32"/>
          <w:szCs w:val="32"/>
        </w:rPr>
        <w:t>三、招生信息和要求</w:t>
      </w:r>
    </w:p>
    <w:p>
      <w:pPr>
        <w:spacing w:line="580" w:lineRule="exact"/>
        <w:ind w:firstLine="640" w:firstLineChars="200"/>
        <w:rPr>
          <w:rFonts w:hint="eastAsia" w:ascii="楷体_GB2312" w:hAnsi="宋体" w:eastAsia="楷体_GB2312" w:cs="Times New Roman"/>
          <w:kern w:val="6"/>
          <w:sz w:val="32"/>
          <w:szCs w:val="32"/>
        </w:rPr>
      </w:pPr>
      <w:r>
        <w:rPr>
          <w:rFonts w:hint="eastAsia" w:ascii="楷体_GB2312" w:hAnsi="宋体" w:eastAsia="楷体_GB2312" w:cs="Times New Roman"/>
          <w:kern w:val="6"/>
          <w:sz w:val="32"/>
          <w:szCs w:val="32"/>
          <w:lang w:val="en-US" w:eastAsia="zh-CN"/>
        </w:rPr>
        <w:t>（一）</w:t>
      </w:r>
      <w:r>
        <w:rPr>
          <w:rFonts w:hint="eastAsia" w:ascii="楷体_GB2312" w:hAnsi="宋体" w:eastAsia="楷体_GB2312" w:cs="Times New Roman"/>
          <w:kern w:val="6"/>
          <w:sz w:val="32"/>
          <w:szCs w:val="32"/>
        </w:rPr>
        <w:t>招生信息</w:t>
      </w:r>
    </w:p>
    <w:tbl>
      <w:tblPr>
        <w:tblStyle w:val="8"/>
        <w:tblW w:w="8638" w:type="dxa"/>
        <w:jc w:val="center"/>
        <w:tblLayout w:type="fixed"/>
        <w:tblCellMar>
          <w:top w:w="0" w:type="dxa"/>
          <w:left w:w="113" w:type="dxa"/>
          <w:bottom w:w="0" w:type="dxa"/>
          <w:right w:w="0" w:type="dxa"/>
        </w:tblCellMar>
      </w:tblPr>
      <w:tblGrid>
        <w:gridCol w:w="2773"/>
        <w:gridCol w:w="1755"/>
        <w:gridCol w:w="2115"/>
        <w:gridCol w:w="1995"/>
      </w:tblGrid>
      <w:tr>
        <w:tblPrEx>
          <w:tblCellMar>
            <w:top w:w="0" w:type="dxa"/>
            <w:left w:w="113" w:type="dxa"/>
            <w:bottom w:w="0" w:type="dxa"/>
            <w:right w:w="0" w:type="dxa"/>
          </w:tblCellMar>
        </w:tblPrEx>
        <w:trPr>
          <w:jc w:val="center"/>
        </w:trPr>
        <w:tc>
          <w:tcPr>
            <w:tcW w:w="2773" w:type="dxa"/>
            <w:tcBorders>
              <w:top w:val="single" w:color="auto" w:sz="8" w:space="0"/>
              <w:left w:val="single" w:color="auto" w:sz="8" w:space="0"/>
              <w:bottom w:val="single" w:color="auto" w:sz="8" w:space="0"/>
              <w:right w:val="single" w:color="auto" w:sz="4" w:space="0"/>
            </w:tcBorders>
            <w:vAlign w:val="center"/>
          </w:tcPr>
          <w:p>
            <w:pPr>
              <w:jc w:val="center"/>
              <w:rPr>
                <w:rFonts w:ascii="宋体" w:hAnsi="宋体" w:cs="宋体"/>
                <w:b/>
                <w:bCs/>
                <w:kern w:val="0"/>
                <w:sz w:val="18"/>
                <w:szCs w:val="18"/>
              </w:rPr>
            </w:pPr>
            <w:r>
              <w:rPr>
                <w:rFonts w:hint="eastAsia" w:ascii="宋体" w:hAnsi="宋体" w:cs="宋体"/>
                <w:b/>
                <w:sz w:val="18"/>
                <w:szCs w:val="18"/>
              </w:rPr>
              <w:t>专业代码、名称及研究方向</w:t>
            </w:r>
          </w:p>
        </w:tc>
        <w:tc>
          <w:tcPr>
            <w:tcW w:w="1755" w:type="dxa"/>
            <w:tcBorders>
              <w:top w:val="single" w:color="auto" w:sz="8" w:space="0"/>
              <w:left w:val="single" w:color="auto" w:sz="4" w:space="0"/>
              <w:bottom w:val="single" w:color="auto" w:sz="8" w:space="0"/>
              <w:right w:val="single" w:color="auto" w:sz="4" w:space="0"/>
            </w:tcBorders>
            <w:vAlign w:val="center"/>
          </w:tcPr>
          <w:p>
            <w:pPr>
              <w:jc w:val="center"/>
              <w:rPr>
                <w:rFonts w:ascii="宋体" w:hAnsi="宋体" w:cs="宋体"/>
                <w:b/>
                <w:sz w:val="18"/>
                <w:szCs w:val="18"/>
              </w:rPr>
            </w:pPr>
            <w:r>
              <w:rPr>
                <w:rFonts w:hint="eastAsia" w:ascii="宋体" w:hAnsi="宋体" w:cs="宋体"/>
                <w:b/>
                <w:sz w:val="18"/>
                <w:szCs w:val="18"/>
              </w:rPr>
              <w:t>拟招</w:t>
            </w:r>
          </w:p>
          <w:p>
            <w:pPr>
              <w:jc w:val="center"/>
              <w:rPr>
                <w:rFonts w:ascii="宋体" w:hAnsi="宋体" w:cs="宋体"/>
                <w:b/>
                <w:sz w:val="18"/>
                <w:szCs w:val="18"/>
              </w:rPr>
            </w:pPr>
            <w:r>
              <w:rPr>
                <w:rFonts w:hint="eastAsia" w:ascii="宋体" w:hAnsi="宋体" w:cs="宋体"/>
                <w:b/>
                <w:sz w:val="18"/>
                <w:szCs w:val="18"/>
              </w:rPr>
              <w:t>总人数</w:t>
            </w:r>
          </w:p>
        </w:tc>
        <w:tc>
          <w:tcPr>
            <w:tcW w:w="2115" w:type="dxa"/>
            <w:tcBorders>
              <w:top w:val="single" w:color="auto" w:sz="8" w:space="0"/>
              <w:left w:val="single" w:color="auto" w:sz="4" w:space="0"/>
              <w:bottom w:val="single" w:color="auto" w:sz="8" w:space="0"/>
              <w:right w:val="single" w:color="auto" w:sz="4" w:space="0"/>
            </w:tcBorders>
            <w:vAlign w:val="center"/>
          </w:tcPr>
          <w:p>
            <w:pPr>
              <w:ind w:left="1" w:leftChars="-95" w:hanging="200" w:hangingChars="111"/>
              <w:jc w:val="center"/>
              <w:rPr>
                <w:rFonts w:ascii="宋体" w:hAnsi="宋体" w:cs="宋体"/>
                <w:b/>
                <w:sz w:val="18"/>
                <w:szCs w:val="18"/>
              </w:rPr>
            </w:pPr>
            <w:r>
              <w:rPr>
                <w:rFonts w:hint="eastAsia" w:ascii="宋体" w:hAnsi="宋体" w:cs="宋体"/>
                <w:b/>
                <w:sz w:val="18"/>
                <w:szCs w:val="18"/>
              </w:rPr>
              <w:t>统考</w:t>
            </w:r>
          </w:p>
          <w:p>
            <w:pPr>
              <w:ind w:left="1" w:leftChars="-95" w:hanging="200" w:hangingChars="111"/>
              <w:jc w:val="center"/>
              <w:rPr>
                <w:rFonts w:ascii="宋体" w:hAnsi="宋体" w:cs="宋体"/>
                <w:b/>
                <w:sz w:val="18"/>
                <w:szCs w:val="18"/>
              </w:rPr>
            </w:pPr>
            <w:r>
              <w:rPr>
                <w:rFonts w:hint="eastAsia" w:ascii="宋体" w:hAnsi="宋体" w:cs="宋体"/>
                <w:b/>
                <w:sz w:val="18"/>
                <w:szCs w:val="18"/>
              </w:rPr>
              <w:t>拟招</w:t>
            </w:r>
          </w:p>
          <w:p>
            <w:pPr>
              <w:ind w:left="1" w:leftChars="-95" w:hanging="200" w:hangingChars="111"/>
              <w:jc w:val="center"/>
              <w:rPr>
                <w:rFonts w:ascii="宋体" w:hAnsi="宋体" w:cs="宋体"/>
                <w:b/>
                <w:sz w:val="18"/>
                <w:szCs w:val="18"/>
              </w:rPr>
            </w:pPr>
            <w:r>
              <w:rPr>
                <w:rFonts w:hint="eastAsia" w:ascii="宋体" w:hAnsi="宋体" w:cs="宋体"/>
                <w:b/>
                <w:sz w:val="18"/>
                <w:szCs w:val="18"/>
              </w:rPr>
              <w:t>人数</w:t>
            </w:r>
          </w:p>
        </w:tc>
        <w:tc>
          <w:tcPr>
            <w:tcW w:w="1995"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cs="宋体"/>
                <w:b/>
                <w:sz w:val="18"/>
                <w:szCs w:val="18"/>
              </w:rPr>
            </w:pPr>
            <w:r>
              <w:rPr>
                <w:rFonts w:hint="eastAsia" w:ascii="宋体" w:hAnsi="宋体" w:cs="宋体"/>
                <w:b/>
                <w:sz w:val="18"/>
                <w:szCs w:val="18"/>
              </w:rPr>
              <w:t>推免</w:t>
            </w:r>
          </w:p>
          <w:p>
            <w:pPr>
              <w:jc w:val="center"/>
              <w:rPr>
                <w:rFonts w:ascii="宋体" w:hAnsi="宋体" w:cs="宋体"/>
                <w:b/>
                <w:sz w:val="18"/>
                <w:szCs w:val="18"/>
              </w:rPr>
            </w:pPr>
            <w:r>
              <w:rPr>
                <w:rFonts w:hint="eastAsia" w:ascii="宋体" w:hAnsi="宋体" w:cs="宋体"/>
                <w:b/>
                <w:sz w:val="18"/>
                <w:szCs w:val="18"/>
              </w:rPr>
              <w:t>拟招</w:t>
            </w:r>
          </w:p>
          <w:p>
            <w:pPr>
              <w:jc w:val="center"/>
              <w:rPr>
                <w:rFonts w:ascii="宋体" w:hAnsi="宋体" w:cs="宋体"/>
                <w:b/>
                <w:sz w:val="18"/>
                <w:szCs w:val="18"/>
              </w:rPr>
            </w:pPr>
            <w:r>
              <w:rPr>
                <w:rFonts w:hint="eastAsia" w:ascii="宋体" w:hAnsi="宋体" w:cs="宋体"/>
                <w:b/>
                <w:sz w:val="18"/>
                <w:szCs w:val="18"/>
              </w:rPr>
              <w:t>人数</w:t>
            </w:r>
          </w:p>
        </w:tc>
      </w:tr>
      <w:tr>
        <w:tblPrEx>
          <w:tblCellMar>
            <w:top w:w="0" w:type="dxa"/>
            <w:left w:w="113" w:type="dxa"/>
            <w:bottom w:w="0" w:type="dxa"/>
            <w:right w:w="0" w:type="dxa"/>
          </w:tblCellMar>
        </w:tblPrEx>
        <w:trPr>
          <w:trHeight w:val="419" w:hRule="atLeast"/>
          <w:jc w:val="center"/>
        </w:trPr>
        <w:tc>
          <w:tcPr>
            <w:tcW w:w="2773" w:type="dxa"/>
            <w:tcBorders>
              <w:top w:val="single" w:color="auto" w:sz="8" w:space="0"/>
              <w:left w:val="single" w:color="auto" w:sz="8" w:space="0"/>
              <w:bottom w:val="single" w:color="auto" w:sz="8" w:space="0"/>
              <w:right w:val="single" w:color="auto" w:sz="8" w:space="0"/>
            </w:tcBorders>
            <w:shd w:val="clear" w:color="auto" w:fill="B3B3B3"/>
            <w:vAlign w:val="center"/>
          </w:tcPr>
          <w:p>
            <w:pPr>
              <w:widowControl/>
              <w:spacing w:line="250" w:lineRule="atLeast"/>
              <w:jc w:val="left"/>
              <w:rPr>
                <w:rFonts w:ascii="宋体" w:hAnsi="宋体" w:cs="宋体"/>
                <w:kern w:val="0"/>
                <w:sz w:val="18"/>
                <w:szCs w:val="18"/>
              </w:rPr>
            </w:pPr>
            <w:r>
              <w:rPr>
                <w:rFonts w:hint="eastAsia" w:ascii="宋体" w:hAnsi="宋体" w:cs="宋体"/>
                <w:b/>
                <w:bCs/>
                <w:kern w:val="0"/>
                <w:sz w:val="18"/>
                <w:szCs w:val="18"/>
              </w:rPr>
              <w:t>083100生物医学工程</w:t>
            </w:r>
          </w:p>
        </w:tc>
        <w:tc>
          <w:tcPr>
            <w:tcW w:w="1755" w:type="dxa"/>
            <w:tcBorders>
              <w:top w:val="single" w:color="auto" w:sz="8" w:space="0"/>
              <w:left w:val="single" w:color="auto" w:sz="8" w:space="0"/>
              <w:bottom w:val="single" w:color="auto" w:sz="8" w:space="0"/>
              <w:right w:val="single" w:color="auto" w:sz="4" w:space="0"/>
            </w:tcBorders>
            <w:shd w:val="clear" w:color="auto" w:fill="B3B3B3"/>
            <w:vAlign w:val="center"/>
          </w:tcPr>
          <w:p>
            <w:pPr>
              <w:widowControl/>
              <w:spacing w:line="250" w:lineRule="atLeast"/>
              <w:jc w:val="center"/>
              <w:rPr>
                <w:rFonts w:ascii="宋体" w:hAnsi="宋体" w:eastAsia="宋体" w:cs="宋体"/>
                <w:b/>
                <w:bCs/>
                <w:kern w:val="0"/>
                <w:szCs w:val="21"/>
              </w:rPr>
            </w:pPr>
            <w:r>
              <w:rPr>
                <w:rFonts w:hint="eastAsia" w:ascii="宋体" w:hAnsi="宋体" w:cs="宋体"/>
                <w:b/>
                <w:bCs/>
                <w:kern w:val="0"/>
                <w:szCs w:val="21"/>
              </w:rPr>
              <w:t>21</w:t>
            </w:r>
          </w:p>
        </w:tc>
        <w:tc>
          <w:tcPr>
            <w:tcW w:w="2115" w:type="dxa"/>
            <w:tcBorders>
              <w:top w:val="single" w:color="auto" w:sz="8" w:space="0"/>
              <w:left w:val="single" w:color="auto" w:sz="4" w:space="0"/>
              <w:bottom w:val="single" w:color="auto" w:sz="8" w:space="0"/>
              <w:right w:val="single" w:color="auto" w:sz="8" w:space="0"/>
            </w:tcBorders>
            <w:shd w:val="clear" w:color="auto" w:fill="B3B3B3"/>
            <w:vAlign w:val="center"/>
          </w:tcPr>
          <w:p>
            <w:pPr>
              <w:widowControl/>
              <w:spacing w:line="250" w:lineRule="atLeast"/>
              <w:jc w:val="center"/>
              <w:rPr>
                <w:rFonts w:ascii="宋体" w:hAnsi="宋体" w:cs="宋体"/>
                <w:b/>
                <w:bCs/>
                <w:kern w:val="0"/>
                <w:szCs w:val="21"/>
              </w:rPr>
            </w:pPr>
            <w:r>
              <w:rPr>
                <w:rFonts w:hint="eastAsia" w:ascii="宋体" w:hAnsi="宋体" w:cs="宋体"/>
                <w:b/>
                <w:bCs/>
                <w:kern w:val="0"/>
                <w:szCs w:val="21"/>
              </w:rPr>
              <w:t>17</w:t>
            </w:r>
          </w:p>
        </w:tc>
        <w:tc>
          <w:tcPr>
            <w:tcW w:w="1995" w:type="dxa"/>
            <w:tcBorders>
              <w:top w:val="single" w:color="auto" w:sz="8" w:space="0"/>
              <w:left w:val="single" w:color="auto" w:sz="8" w:space="0"/>
              <w:bottom w:val="single" w:color="auto" w:sz="8" w:space="0"/>
              <w:right w:val="single" w:color="auto" w:sz="4" w:space="0"/>
            </w:tcBorders>
            <w:shd w:val="clear" w:color="auto" w:fill="B3B3B3"/>
            <w:tcMar>
              <w:top w:w="0" w:type="dxa"/>
              <w:left w:w="108" w:type="dxa"/>
              <w:bottom w:w="0" w:type="dxa"/>
              <w:right w:w="108" w:type="dxa"/>
            </w:tcMar>
            <w:vAlign w:val="center"/>
          </w:tcPr>
          <w:p>
            <w:pPr>
              <w:widowControl/>
              <w:spacing w:line="250" w:lineRule="atLeast"/>
              <w:jc w:val="center"/>
              <w:rPr>
                <w:rFonts w:ascii="宋体" w:hAnsi="宋体" w:eastAsia="宋体" w:cs="宋体"/>
                <w:b/>
                <w:bCs/>
                <w:kern w:val="0"/>
                <w:szCs w:val="21"/>
              </w:rPr>
            </w:pPr>
            <w:r>
              <w:rPr>
                <w:rFonts w:hint="eastAsia" w:ascii="宋体" w:hAnsi="宋体" w:cs="宋体"/>
                <w:b/>
                <w:bCs/>
                <w:kern w:val="0"/>
                <w:szCs w:val="21"/>
              </w:rPr>
              <w:t>4</w:t>
            </w:r>
          </w:p>
        </w:tc>
      </w:tr>
      <w:tr>
        <w:tblPrEx>
          <w:tblCellMar>
            <w:top w:w="0" w:type="dxa"/>
            <w:left w:w="113" w:type="dxa"/>
            <w:bottom w:w="0" w:type="dxa"/>
            <w:right w:w="0" w:type="dxa"/>
          </w:tblCellMar>
        </w:tblPrEx>
        <w:trPr>
          <w:trHeight w:val="1389" w:hRule="atLeast"/>
          <w:jc w:val="center"/>
        </w:trPr>
        <w:tc>
          <w:tcPr>
            <w:tcW w:w="2773" w:type="dxa"/>
            <w:tcBorders>
              <w:top w:val="single" w:color="auto" w:sz="8" w:space="0"/>
              <w:left w:val="single" w:color="auto" w:sz="8" w:space="0"/>
              <w:bottom w:val="single" w:color="auto" w:sz="8" w:space="0"/>
              <w:right w:val="single" w:color="auto" w:sz="8" w:space="0"/>
            </w:tcBorders>
            <w:vAlign w:val="center"/>
          </w:tcPr>
          <w:p>
            <w:pPr>
              <w:widowControl/>
              <w:spacing w:line="250" w:lineRule="atLeast"/>
              <w:rPr>
                <w:rFonts w:ascii="宋体" w:hAnsi="宋体" w:cs="宋体"/>
                <w:sz w:val="18"/>
                <w:szCs w:val="18"/>
              </w:rPr>
            </w:pPr>
            <w:r>
              <w:rPr>
                <w:rFonts w:hint="eastAsia" w:ascii="宋体" w:hAnsi="宋体" w:cs="宋体"/>
                <w:sz w:val="18"/>
                <w:szCs w:val="18"/>
              </w:rPr>
              <w:t>01生物电磁与神经调控</w:t>
            </w:r>
          </w:p>
          <w:p>
            <w:pPr>
              <w:widowControl/>
              <w:spacing w:line="250" w:lineRule="atLeast"/>
              <w:ind w:firstLine="180" w:firstLineChars="100"/>
              <w:rPr>
                <w:rFonts w:ascii="宋体" w:hAnsi="宋体" w:cs="宋体"/>
                <w:kern w:val="0"/>
                <w:sz w:val="18"/>
                <w:szCs w:val="18"/>
              </w:rPr>
            </w:pPr>
            <w:r>
              <w:rPr>
                <w:rFonts w:hint="eastAsia" w:ascii="宋体" w:hAnsi="宋体" w:cs="宋体"/>
                <w:kern w:val="0"/>
                <w:sz w:val="18"/>
                <w:szCs w:val="18"/>
              </w:rPr>
              <w:t>脑认知与神经工程</w:t>
            </w:r>
          </w:p>
          <w:p>
            <w:pPr>
              <w:widowControl/>
              <w:spacing w:line="250" w:lineRule="atLeast"/>
              <w:ind w:firstLine="180" w:firstLineChars="100"/>
              <w:rPr>
                <w:rFonts w:ascii="宋体" w:hAnsi="宋体" w:cs="宋体"/>
                <w:kern w:val="0"/>
                <w:sz w:val="18"/>
                <w:szCs w:val="18"/>
              </w:rPr>
            </w:pPr>
            <w:r>
              <w:rPr>
                <w:rFonts w:hint="eastAsia" w:ascii="宋体" w:hAnsi="宋体" w:cs="宋体"/>
                <w:kern w:val="0"/>
                <w:sz w:val="18"/>
                <w:szCs w:val="18"/>
              </w:rPr>
              <w:t>生物电磁功能成像与应用</w:t>
            </w:r>
          </w:p>
          <w:p>
            <w:pPr>
              <w:widowControl/>
              <w:spacing w:line="250" w:lineRule="atLeast"/>
              <w:ind w:firstLine="180" w:firstLineChars="100"/>
              <w:rPr>
                <w:rFonts w:ascii="宋体" w:hAnsi="宋体" w:cs="宋体"/>
                <w:kern w:val="0"/>
                <w:sz w:val="18"/>
                <w:szCs w:val="18"/>
              </w:rPr>
            </w:pPr>
            <w:r>
              <w:rPr>
                <w:rFonts w:hint="eastAsia" w:ascii="宋体" w:hAnsi="宋体" w:cs="宋体"/>
                <w:kern w:val="0"/>
                <w:sz w:val="18"/>
                <w:szCs w:val="18"/>
              </w:rPr>
              <w:t>智能医学与健康工程</w:t>
            </w:r>
          </w:p>
        </w:tc>
        <w:tc>
          <w:tcPr>
            <w:tcW w:w="1755" w:type="dxa"/>
            <w:tcBorders>
              <w:top w:val="single" w:color="auto" w:sz="8" w:space="0"/>
              <w:left w:val="single" w:color="auto" w:sz="8" w:space="0"/>
              <w:bottom w:val="single" w:color="auto" w:sz="8" w:space="0"/>
              <w:right w:val="single" w:color="auto" w:sz="4" w:space="0"/>
            </w:tcBorders>
            <w:vAlign w:val="center"/>
          </w:tcPr>
          <w:p>
            <w:pPr>
              <w:widowControl/>
              <w:spacing w:line="250" w:lineRule="atLeast"/>
              <w:jc w:val="center"/>
              <w:rPr>
                <w:rFonts w:ascii="宋体" w:hAnsi="宋体" w:eastAsia="宋体" w:cs="宋体"/>
                <w:b/>
                <w:bCs/>
                <w:kern w:val="0"/>
                <w:szCs w:val="21"/>
              </w:rPr>
            </w:pPr>
            <w:r>
              <w:rPr>
                <w:rFonts w:hint="eastAsia" w:ascii="宋体" w:hAnsi="宋体" w:eastAsia="宋体" w:cs="宋体"/>
                <w:b/>
                <w:bCs/>
                <w:kern w:val="0"/>
                <w:szCs w:val="21"/>
              </w:rPr>
              <w:t>16</w:t>
            </w:r>
          </w:p>
        </w:tc>
        <w:tc>
          <w:tcPr>
            <w:tcW w:w="2115" w:type="dxa"/>
            <w:tcBorders>
              <w:top w:val="single" w:color="auto" w:sz="8" w:space="0"/>
              <w:left w:val="single" w:color="auto" w:sz="4" w:space="0"/>
              <w:bottom w:val="single" w:color="auto" w:sz="8" w:space="0"/>
              <w:right w:val="single" w:color="auto" w:sz="8" w:space="0"/>
            </w:tcBorders>
            <w:vAlign w:val="center"/>
          </w:tcPr>
          <w:p>
            <w:pPr>
              <w:widowControl/>
              <w:spacing w:line="250" w:lineRule="atLeast"/>
              <w:jc w:val="center"/>
              <w:rPr>
                <w:rFonts w:ascii="宋体" w:hAnsi="宋体" w:eastAsia="宋体" w:cs="宋体"/>
                <w:b/>
                <w:bCs/>
                <w:kern w:val="0"/>
                <w:szCs w:val="21"/>
              </w:rPr>
            </w:pPr>
            <w:r>
              <w:rPr>
                <w:rFonts w:hint="eastAsia" w:ascii="宋体" w:hAnsi="宋体" w:eastAsia="宋体" w:cs="宋体"/>
                <w:b/>
                <w:bCs/>
                <w:kern w:val="0"/>
                <w:szCs w:val="21"/>
              </w:rPr>
              <w:t>13</w:t>
            </w:r>
          </w:p>
        </w:tc>
        <w:tc>
          <w:tcPr>
            <w:tcW w:w="1995" w:type="dxa"/>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pPr>
              <w:widowControl/>
              <w:spacing w:line="250" w:lineRule="atLeast"/>
              <w:jc w:val="center"/>
              <w:rPr>
                <w:rFonts w:ascii="宋体" w:hAnsi="宋体" w:eastAsia="宋体" w:cs="宋体"/>
                <w:b/>
                <w:bCs/>
                <w:kern w:val="0"/>
                <w:szCs w:val="21"/>
              </w:rPr>
            </w:pPr>
            <w:r>
              <w:rPr>
                <w:rFonts w:hint="eastAsia" w:ascii="宋体" w:hAnsi="宋体" w:eastAsia="宋体" w:cs="宋体"/>
                <w:b/>
                <w:bCs/>
                <w:kern w:val="0"/>
                <w:szCs w:val="21"/>
              </w:rPr>
              <w:t>3</w:t>
            </w:r>
          </w:p>
        </w:tc>
      </w:tr>
      <w:tr>
        <w:tblPrEx>
          <w:tblCellMar>
            <w:top w:w="0" w:type="dxa"/>
            <w:left w:w="113" w:type="dxa"/>
            <w:bottom w:w="0" w:type="dxa"/>
            <w:right w:w="0" w:type="dxa"/>
          </w:tblCellMar>
        </w:tblPrEx>
        <w:trPr>
          <w:trHeight w:val="1389" w:hRule="atLeast"/>
          <w:jc w:val="center"/>
        </w:trPr>
        <w:tc>
          <w:tcPr>
            <w:tcW w:w="2773" w:type="dxa"/>
            <w:tcBorders>
              <w:top w:val="single" w:color="auto" w:sz="8" w:space="0"/>
              <w:left w:val="single" w:color="auto" w:sz="8" w:space="0"/>
              <w:bottom w:val="single" w:color="auto" w:sz="8" w:space="0"/>
              <w:right w:val="single" w:color="auto" w:sz="8" w:space="0"/>
            </w:tcBorders>
            <w:vAlign w:val="center"/>
          </w:tcPr>
          <w:p>
            <w:pPr>
              <w:rPr>
                <w:rFonts w:ascii="宋体" w:hAnsi="宋体" w:cs="宋体"/>
                <w:kern w:val="0"/>
                <w:sz w:val="18"/>
                <w:szCs w:val="18"/>
              </w:rPr>
            </w:pPr>
            <w:r>
              <w:rPr>
                <w:rFonts w:hint="eastAsia" w:ascii="宋体" w:hAnsi="宋体" w:cs="宋体"/>
                <w:kern w:val="0"/>
                <w:sz w:val="18"/>
                <w:szCs w:val="18"/>
              </w:rPr>
              <w:t>02生物医学材料与器械</w:t>
            </w:r>
          </w:p>
          <w:p>
            <w:pPr>
              <w:ind w:firstLine="180" w:firstLineChars="100"/>
              <w:rPr>
                <w:rFonts w:ascii="宋体" w:hAnsi="宋体" w:cs="宋体"/>
                <w:kern w:val="0"/>
                <w:sz w:val="18"/>
                <w:szCs w:val="18"/>
              </w:rPr>
            </w:pPr>
            <w:r>
              <w:rPr>
                <w:rFonts w:hint="eastAsia" w:ascii="宋体" w:hAnsi="宋体" w:cs="宋体"/>
                <w:kern w:val="0"/>
                <w:sz w:val="18"/>
                <w:szCs w:val="18"/>
              </w:rPr>
              <w:t>组织工程与再生医学</w:t>
            </w:r>
          </w:p>
          <w:p>
            <w:pPr>
              <w:ind w:firstLine="180" w:firstLineChars="100"/>
              <w:rPr>
                <w:rFonts w:ascii="宋体" w:hAnsi="宋体" w:cs="宋体"/>
                <w:color w:val="000000"/>
                <w:sz w:val="18"/>
                <w:szCs w:val="18"/>
              </w:rPr>
            </w:pPr>
            <w:r>
              <w:rPr>
                <w:rFonts w:hint="eastAsia" w:ascii="宋体" w:hAnsi="宋体" w:cs="宋体"/>
                <w:kern w:val="0"/>
                <w:sz w:val="18"/>
                <w:szCs w:val="18"/>
              </w:rPr>
              <w:t>生物医学纳米技术</w:t>
            </w:r>
          </w:p>
        </w:tc>
        <w:tc>
          <w:tcPr>
            <w:tcW w:w="1755" w:type="dxa"/>
            <w:tcBorders>
              <w:top w:val="single" w:color="auto" w:sz="8" w:space="0"/>
              <w:left w:val="single" w:color="auto" w:sz="8" w:space="0"/>
              <w:bottom w:val="single" w:color="auto" w:sz="8" w:space="0"/>
              <w:right w:val="single" w:color="auto" w:sz="4" w:space="0"/>
            </w:tcBorders>
            <w:vAlign w:val="center"/>
          </w:tcPr>
          <w:p>
            <w:pPr>
              <w:widowControl/>
              <w:spacing w:line="250" w:lineRule="atLeast"/>
              <w:jc w:val="center"/>
              <w:rPr>
                <w:rFonts w:ascii="宋体" w:hAnsi="宋体" w:eastAsia="宋体" w:cs="宋体"/>
                <w:b/>
                <w:bCs/>
                <w:kern w:val="0"/>
                <w:szCs w:val="21"/>
              </w:rPr>
            </w:pPr>
            <w:r>
              <w:rPr>
                <w:rFonts w:hint="eastAsia" w:ascii="宋体" w:hAnsi="宋体" w:eastAsia="宋体" w:cs="宋体"/>
                <w:b/>
                <w:bCs/>
                <w:kern w:val="0"/>
                <w:szCs w:val="21"/>
              </w:rPr>
              <w:t>5</w:t>
            </w:r>
          </w:p>
        </w:tc>
        <w:tc>
          <w:tcPr>
            <w:tcW w:w="2115" w:type="dxa"/>
            <w:tcBorders>
              <w:top w:val="single" w:color="auto" w:sz="8" w:space="0"/>
              <w:left w:val="single" w:color="auto" w:sz="4" w:space="0"/>
              <w:bottom w:val="single" w:color="auto" w:sz="8" w:space="0"/>
              <w:right w:val="single" w:color="auto" w:sz="8" w:space="0"/>
            </w:tcBorders>
            <w:vAlign w:val="center"/>
          </w:tcPr>
          <w:p>
            <w:pPr>
              <w:widowControl/>
              <w:spacing w:line="250" w:lineRule="atLeast"/>
              <w:jc w:val="center"/>
              <w:rPr>
                <w:rFonts w:ascii="宋体" w:hAnsi="宋体" w:eastAsia="宋体" w:cs="宋体"/>
                <w:b/>
                <w:bCs/>
                <w:kern w:val="0"/>
                <w:szCs w:val="21"/>
              </w:rPr>
            </w:pPr>
            <w:r>
              <w:rPr>
                <w:rFonts w:hint="eastAsia" w:ascii="宋体" w:hAnsi="宋体" w:eastAsia="宋体" w:cs="宋体"/>
                <w:b/>
                <w:bCs/>
                <w:kern w:val="0"/>
                <w:szCs w:val="21"/>
              </w:rPr>
              <w:t>4</w:t>
            </w:r>
          </w:p>
        </w:tc>
        <w:tc>
          <w:tcPr>
            <w:tcW w:w="1995" w:type="dxa"/>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pPr>
              <w:widowControl/>
              <w:spacing w:line="250" w:lineRule="atLeast"/>
              <w:jc w:val="center"/>
              <w:rPr>
                <w:rFonts w:ascii="宋体" w:hAnsi="宋体" w:eastAsia="宋体" w:cs="宋体"/>
                <w:b/>
                <w:bCs/>
                <w:kern w:val="0"/>
                <w:szCs w:val="21"/>
              </w:rPr>
            </w:pPr>
            <w:r>
              <w:rPr>
                <w:rFonts w:hint="eastAsia" w:ascii="宋体" w:hAnsi="宋体" w:eastAsia="宋体" w:cs="宋体"/>
                <w:b/>
                <w:bCs/>
                <w:kern w:val="0"/>
                <w:szCs w:val="21"/>
              </w:rPr>
              <w:t>1</w:t>
            </w:r>
          </w:p>
        </w:tc>
      </w:tr>
      <w:tr>
        <w:tblPrEx>
          <w:tblCellMar>
            <w:top w:w="0" w:type="dxa"/>
            <w:left w:w="113" w:type="dxa"/>
            <w:bottom w:w="0" w:type="dxa"/>
            <w:right w:w="0" w:type="dxa"/>
          </w:tblCellMar>
        </w:tblPrEx>
        <w:trPr>
          <w:trHeight w:val="404" w:hRule="atLeast"/>
          <w:jc w:val="center"/>
        </w:trPr>
        <w:tc>
          <w:tcPr>
            <w:tcW w:w="2773" w:type="dxa"/>
            <w:tcBorders>
              <w:top w:val="single" w:color="auto" w:sz="8" w:space="0"/>
              <w:left w:val="single" w:color="auto" w:sz="8" w:space="0"/>
              <w:bottom w:val="single" w:color="auto" w:sz="8" w:space="0"/>
              <w:right w:val="single" w:color="auto" w:sz="8" w:space="0"/>
            </w:tcBorders>
            <w:shd w:val="clear" w:color="auto" w:fill="B3B3B3"/>
            <w:vAlign w:val="center"/>
          </w:tcPr>
          <w:p>
            <w:pPr>
              <w:widowControl/>
              <w:spacing w:line="250" w:lineRule="atLeast"/>
              <w:rPr>
                <w:rFonts w:ascii="宋体" w:hAnsi="宋体" w:cs="宋体"/>
                <w:kern w:val="0"/>
                <w:sz w:val="18"/>
                <w:szCs w:val="18"/>
              </w:rPr>
            </w:pPr>
            <w:r>
              <w:rPr>
                <w:rFonts w:hint="eastAsia" w:ascii="宋体" w:hAnsi="宋体" w:cs="宋体"/>
                <w:b/>
                <w:bCs/>
                <w:kern w:val="0"/>
                <w:sz w:val="18"/>
                <w:szCs w:val="18"/>
              </w:rPr>
              <w:t>085409生物医学工程</w:t>
            </w:r>
          </w:p>
        </w:tc>
        <w:tc>
          <w:tcPr>
            <w:tcW w:w="1755" w:type="dxa"/>
            <w:tcBorders>
              <w:top w:val="single" w:color="auto" w:sz="8" w:space="0"/>
              <w:left w:val="single" w:color="auto" w:sz="8" w:space="0"/>
              <w:bottom w:val="single" w:color="auto" w:sz="8" w:space="0"/>
              <w:right w:val="single" w:color="auto" w:sz="4" w:space="0"/>
            </w:tcBorders>
            <w:shd w:val="clear" w:color="auto" w:fill="B3B3B3"/>
            <w:vAlign w:val="center"/>
          </w:tcPr>
          <w:p>
            <w:pPr>
              <w:widowControl/>
              <w:spacing w:line="250" w:lineRule="atLeast"/>
              <w:jc w:val="center"/>
              <w:rPr>
                <w:rFonts w:ascii="宋体" w:hAnsi="宋体" w:eastAsia="宋体" w:cs="宋体"/>
                <w:b/>
                <w:bCs/>
                <w:kern w:val="0"/>
                <w:szCs w:val="21"/>
              </w:rPr>
            </w:pPr>
            <w:r>
              <w:rPr>
                <w:rFonts w:hint="eastAsia" w:ascii="宋体" w:hAnsi="宋体" w:eastAsia="宋体" w:cs="宋体"/>
                <w:b/>
                <w:bCs/>
                <w:kern w:val="0"/>
                <w:szCs w:val="21"/>
              </w:rPr>
              <w:t>36</w:t>
            </w:r>
          </w:p>
        </w:tc>
        <w:tc>
          <w:tcPr>
            <w:tcW w:w="2115" w:type="dxa"/>
            <w:tcBorders>
              <w:top w:val="single" w:color="auto" w:sz="8" w:space="0"/>
              <w:left w:val="single" w:color="auto" w:sz="4" w:space="0"/>
              <w:bottom w:val="single" w:color="auto" w:sz="8" w:space="0"/>
              <w:right w:val="single" w:color="auto" w:sz="8" w:space="0"/>
            </w:tcBorders>
            <w:shd w:val="clear" w:color="auto" w:fill="B3B3B3"/>
            <w:vAlign w:val="center"/>
          </w:tcPr>
          <w:p>
            <w:pPr>
              <w:widowControl/>
              <w:spacing w:line="250" w:lineRule="atLeast"/>
              <w:jc w:val="center"/>
              <w:rPr>
                <w:rFonts w:ascii="宋体" w:hAnsi="宋体" w:eastAsia="宋体" w:cs="宋体"/>
                <w:b/>
                <w:bCs/>
                <w:kern w:val="0"/>
                <w:szCs w:val="21"/>
              </w:rPr>
            </w:pPr>
            <w:r>
              <w:rPr>
                <w:rFonts w:hint="eastAsia" w:ascii="宋体" w:hAnsi="宋体" w:eastAsia="宋体" w:cs="宋体"/>
                <w:b/>
                <w:bCs/>
                <w:kern w:val="0"/>
                <w:szCs w:val="21"/>
              </w:rPr>
              <w:t>32</w:t>
            </w:r>
          </w:p>
        </w:tc>
        <w:tc>
          <w:tcPr>
            <w:tcW w:w="1995" w:type="dxa"/>
            <w:tcBorders>
              <w:top w:val="single" w:color="auto" w:sz="8" w:space="0"/>
              <w:left w:val="single" w:color="auto" w:sz="8" w:space="0"/>
              <w:bottom w:val="single" w:color="auto" w:sz="8" w:space="0"/>
              <w:right w:val="single" w:color="auto" w:sz="4" w:space="0"/>
            </w:tcBorders>
            <w:shd w:val="clear" w:color="auto" w:fill="B3B3B3"/>
            <w:tcMar>
              <w:top w:w="0" w:type="dxa"/>
              <w:left w:w="108" w:type="dxa"/>
              <w:bottom w:w="0" w:type="dxa"/>
              <w:right w:w="108" w:type="dxa"/>
            </w:tcMar>
            <w:vAlign w:val="center"/>
          </w:tcPr>
          <w:p>
            <w:pPr>
              <w:widowControl/>
              <w:spacing w:line="250" w:lineRule="atLeast"/>
              <w:jc w:val="center"/>
              <w:rPr>
                <w:rFonts w:ascii="宋体" w:hAnsi="宋体" w:eastAsia="宋体" w:cs="宋体"/>
                <w:b/>
                <w:bCs/>
                <w:kern w:val="0"/>
                <w:szCs w:val="21"/>
              </w:rPr>
            </w:pPr>
            <w:r>
              <w:rPr>
                <w:rFonts w:hint="eastAsia" w:ascii="宋体" w:hAnsi="宋体" w:eastAsia="宋体" w:cs="宋体"/>
                <w:b/>
                <w:bCs/>
                <w:kern w:val="0"/>
                <w:szCs w:val="21"/>
              </w:rPr>
              <w:t>4</w:t>
            </w:r>
          </w:p>
        </w:tc>
      </w:tr>
      <w:tr>
        <w:tblPrEx>
          <w:tblCellMar>
            <w:top w:w="0" w:type="dxa"/>
            <w:left w:w="113" w:type="dxa"/>
            <w:bottom w:w="0" w:type="dxa"/>
            <w:right w:w="0" w:type="dxa"/>
          </w:tblCellMar>
        </w:tblPrEx>
        <w:trPr>
          <w:trHeight w:val="425" w:hRule="atLeast"/>
          <w:jc w:val="center"/>
        </w:trPr>
        <w:tc>
          <w:tcPr>
            <w:tcW w:w="2773" w:type="dxa"/>
            <w:tcBorders>
              <w:top w:val="single" w:color="auto" w:sz="8" w:space="0"/>
              <w:left w:val="single" w:color="auto" w:sz="8" w:space="0"/>
              <w:bottom w:val="single" w:color="auto" w:sz="8" w:space="0"/>
              <w:right w:val="single" w:color="auto" w:sz="8" w:space="0"/>
            </w:tcBorders>
            <w:vAlign w:val="center"/>
          </w:tcPr>
          <w:p>
            <w:pPr>
              <w:widowControl/>
              <w:spacing w:line="250" w:lineRule="atLeast"/>
              <w:rPr>
                <w:rFonts w:ascii="宋体" w:hAnsi="宋体" w:cs="宋体"/>
                <w:sz w:val="18"/>
                <w:szCs w:val="18"/>
              </w:rPr>
            </w:pPr>
            <w:r>
              <w:rPr>
                <w:rFonts w:hint="eastAsia" w:ascii="宋体" w:hAnsi="宋体" w:cs="宋体"/>
                <w:sz w:val="18"/>
                <w:szCs w:val="18"/>
              </w:rPr>
              <w:t>01生物电磁与神经调控</w:t>
            </w:r>
          </w:p>
          <w:p>
            <w:pPr>
              <w:widowControl/>
              <w:spacing w:line="250" w:lineRule="atLeast"/>
              <w:ind w:firstLine="180" w:firstLineChars="100"/>
              <w:rPr>
                <w:rFonts w:ascii="宋体" w:hAnsi="宋体" w:cs="宋体"/>
                <w:kern w:val="0"/>
                <w:sz w:val="18"/>
                <w:szCs w:val="18"/>
              </w:rPr>
            </w:pPr>
            <w:r>
              <w:rPr>
                <w:rFonts w:hint="eastAsia" w:ascii="宋体" w:hAnsi="宋体" w:cs="宋体"/>
                <w:kern w:val="0"/>
                <w:sz w:val="18"/>
                <w:szCs w:val="18"/>
              </w:rPr>
              <w:t>脑认知与神经工程</w:t>
            </w:r>
          </w:p>
          <w:p>
            <w:pPr>
              <w:widowControl/>
              <w:spacing w:line="250" w:lineRule="atLeast"/>
              <w:ind w:firstLine="180" w:firstLineChars="100"/>
              <w:rPr>
                <w:rFonts w:ascii="宋体" w:hAnsi="宋体" w:cs="宋体"/>
                <w:kern w:val="0"/>
                <w:sz w:val="18"/>
                <w:szCs w:val="18"/>
              </w:rPr>
            </w:pPr>
            <w:r>
              <w:rPr>
                <w:rFonts w:hint="eastAsia" w:ascii="宋体" w:hAnsi="宋体" w:cs="宋体"/>
                <w:kern w:val="0"/>
                <w:sz w:val="18"/>
                <w:szCs w:val="18"/>
              </w:rPr>
              <w:t>生物电磁功能成像与应用</w:t>
            </w:r>
          </w:p>
          <w:p>
            <w:pPr>
              <w:widowControl/>
              <w:spacing w:line="250" w:lineRule="atLeast"/>
              <w:ind w:firstLine="180" w:firstLineChars="100"/>
              <w:rPr>
                <w:rFonts w:ascii="宋体" w:hAnsi="宋体" w:cs="宋体"/>
                <w:color w:val="000000"/>
                <w:sz w:val="18"/>
                <w:szCs w:val="18"/>
              </w:rPr>
            </w:pPr>
            <w:r>
              <w:rPr>
                <w:rFonts w:hint="eastAsia" w:ascii="宋体" w:hAnsi="宋体" w:cs="宋体"/>
                <w:kern w:val="0"/>
                <w:sz w:val="18"/>
                <w:szCs w:val="18"/>
              </w:rPr>
              <w:t>智能医学与健康工程</w:t>
            </w:r>
          </w:p>
        </w:tc>
        <w:tc>
          <w:tcPr>
            <w:tcW w:w="1755" w:type="dxa"/>
            <w:tcBorders>
              <w:top w:val="single" w:color="auto" w:sz="8" w:space="0"/>
              <w:left w:val="single" w:color="auto" w:sz="8" w:space="0"/>
              <w:bottom w:val="single" w:color="auto" w:sz="8" w:space="0"/>
              <w:right w:val="single" w:color="auto" w:sz="4" w:space="0"/>
            </w:tcBorders>
            <w:vAlign w:val="center"/>
          </w:tcPr>
          <w:p>
            <w:pPr>
              <w:widowControl/>
              <w:spacing w:line="250" w:lineRule="atLeast"/>
              <w:jc w:val="center"/>
              <w:rPr>
                <w:rFonts w:ascii="宋体" w:hAnsi="宋体" w:eastAsia="宋体" w:cs="宋体"/>
                <w:b/>
                <w:bCs/>
                <w:kern w:val="0"/>
                <w:szCs w:val="21"/>
              </w:rPr>
            </w:pPr>
            <w:r>
              <w:rPr>
                <w:rFonts w:hint="eastAsia" w:ascii="宋体" w:hAnsi="宋体" w:eastAsia="宋体" w:cs="宋体"/>
                <w:b/>
                <w:bCs/>
                <w:kern w:val="0"/>
                <w:szCs w:val="21"/>
              </w:rPr>
              <w:t>28</w:t>
            </w:r>
          </w:p>
        </w:tc>
        <w:tc>
          <w:tcPr>
            <w:tcW w:w="2115" w:type="dxa"/>
            <w:tcBorders>
              <w:top w:val="single" w:color="auto" w:sz="8" w:space="0"/>
              <w:left w:val="single" w:color="auto" w:sz="4" w:space="0"/>
              <w:bottom w:val="single" w:color="auto" w:sz="8" w:space="0"/>
              <w:right w:val="single" w:color="auto" w:sz="8" w:space="0"/>
            </w:tcBorders>
            <w:vAlign w:val="center"/>
          </w:tcPr>
          <w:p>
            <w:pPr>
              <w:widowControl/>
              <w:spacing w:line="250" w:lineRule="atLeast"/>
              <w:jc w:val="center"/>
              <w:rPr>
                <w:rFonts w:ascii="宋体" w:hAnsi="宋体" w:eastAsia="宋体" w:cs="宋体"/>
                <w:b/>
                <w:bCs/>
                <w:kern w:val="0"/>
                <w:szCs w:val="21"/>
              </w:rPr>
            </w:pPr>
            <w:r>
              <w:rPr>
                <w:rFonts w:hint="eastAsia" w:ascii="宋体" w:hAnsi="宋体" w:eastAsia="宋体" w:cs="宋体"/>
                <w:b/>
                <w:bCs/>
                <w:kern w:val="0"/>
                <w:szCs w:val="21"/>
              </w:rPr>
              <w:t>25</w:t>
            </w:r>
          </w:p>
        </w:tc>
        <w:tc>
          <w:tcPr>
            <w:tcW w:w="1995" w:type="dxa"/>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pPr>
              <w:widowControl/>
              <w:spacing w:line="250" w:lineRule="atLeast"/>
              <w:jc w:val="center"/>
              <w:rPr>
                <w:rFonts w:ascii="宋体" w:hAnsi="宋体" w:eastAsia="宋体" w:cs="宋体"/>
                <w:b/>
                <w:bCs/>
                <w:kern w:val="0"/>
                <w:szCs w:val="21"/>
              </w:rPr>
            </w:pPr>
            <w:r>
              <w:rPr>
                <w:rFonts w:hint="eastAsia" w:ascii="宋体" w:hAnsi="宋体" w:eastAsia="宋体" w:cs="宋体"/>
                <w:b/>
                <w:bCs/>
                <w:kern w:val="0"/>
                <w:szCs w:val="21"/>
              </w:rPr>
              <w:t>3</w:t>
            </w:r>
          </w:p>
        </w:tc>
      </w:tr>
      <w:tr>
        <w:tblPrEx>
          <w:tblCellMar>
            <w:top w:w="0" w:type="dxa"/>
            <w:left w:w="113" w:type="dxa"/>
            <w:bottom w:w="0" w:type="dxa"/>
            <w:right w:w="0" w:type="dxa"/>
          </w:tblCellMar>
        </w:tblPrEx>
        <w:trPr>
          <w:trHeight w:val="1389" w:hRule="atLeast"/>
          <w:jc w:val="center"/>
        </w:trPr>
        <w:tc>
          <w:tcPr>
            <w:tcW w:w="2773" w:type="dxa"/>
            <w:tcBorders>
              <w:top w:val="single" w:color="auto" w:sz="8" w:space="0"/>
              <w:left w:val="single" w:color="auto" w:sz="8" w:space="0"/>
              <w:bottom w:val="single" w:color="auto" w:sz="8" w:space="0"/>
              <w:right w:val="single" w:color="auto" w:sz="8" w:space="0"/>
            </w:tcBorders>
            <w:vAlign w:val="center"/>
          </w:tcPr>
          <w:p>
            <w:pPr>
              <w:rPr>
                <w:rFonts w:ascii="宋体" w:hAnsi="宋体" w:cs="宋体"/>
                <w:kern w:val="0"/>
                <w:sz w:val="18"/>
                <w:szCs w:val="18"/>
              </w:rPr>
            </w:pPr>
            <w:r>
              <w:rPr>
                <w:rFonts w:hint="eastAsia" w:ascii="宋体" w:hAnsi="宋体" w:cs="宋体"/>
                <w:kern w:val="0"/>
                <w:sz w:val="18"/>
                <w:szCs w:val="18"/>
              </w:rPr>
              <w:t>02生物医学材料与器械</w:t>
            </w:r>
          </w:p>
          <w:p>
            <w:pPr>
              <w:ind w:firstLine="180" w:firstLineChars="100"/>
              <w:rPr>
                <w:rFonts w:ascii="宋体" w:hAnsi="宋体" w:cs="宋体"/>
                <w:kern w:val="0"/>
                <w:sz w:val="18"/>
                <w:szCs w:val="18"/>
              </w:rPr>
            </w:pPr>
            <w:r>
              <w:rPr>
                <w:rFonts w:hint="eastAsia" w:ascii="宋体" w:hAnsi="宋体" w:cs="宋体"/>
                <w:kern w:val="0"/>
                <w:sz w:val="18"/>
                <w:szCs w:val="18"/>
              </w:rPr>
              <w:t>组织工程与再生医学</w:t>
            </w:r>
          </w:p>
          <w:p>
            <w:pPr>
              <w:ind w:firstLine="180" w:firstLineChars="100"/>
              <w:rPr>
                <w:rFonts w:ascii="宋体" w:hAnsi="宋体" w:cs="宋体"/>
                <w:color w:val="000000"/>
                <w:sz w:val="18"/>
                <w:szCs w:val="18"/>
              </w:rPr>
            </w:pPr>
            <w:r>
              <w:rPr>
                <w:rFonts w:hint="eastAsia" w:ascii="宋体" w:hAnsi="宋体" w:cs="宋体"/>
                <w:kern w:val="0"/>
                <w:sz w:val="18"/>
                <w:szCs w:val="18"/>
              </w:rPr>
              <w:t>生物医学纳米技术</w:t>
            </w:r>
          </w:p>
        </w:tc>
        <w:tc>
          <w:tcPr>
            <w:tcW w:w="1755" w:type="dxa"/>
            <w:tcBorders>
              <w:top w:val="single" w:color="auto" w:sz="8" w:space="0"/>
              <w:left w:val="single" w:color="auto" w:sz="8" w:space="0"/>
              <w:bottom w:val="single" w:color="auto" w:sz="8" w:space="0"/>
              <w:right w:val="single" w:color="auto" w:sz="4" w:space="0"/>
            </w:tcBorders>
            <w:vAlign w:val="center"/>
          </w:tcPr>
          <w:p>
            <w:pPr>
              <w:widowControl/>
              <w:spacing w:line="250" w:lineRule="atLeast"/>
              <w:jc w:val="center"/>
              <w:rPr>
                <w:rFonts w:ascii="宋体" w:hAnsi="宋体" w:eastAsia="宋体" w:cs="宋体"/>
                <w:b/>
                <w:bCs/>
                <w:kern w:val="0"/>
                <w:szCs w:val="21"/>
              </w:rPr>
            </w:pPr>
            <w:r>
              <w:rPr>
                <w:rFonts w:hint="eastAsia" w:ascii="宋体" w:hAnsi="宋体" w:eastAsia="宋体" w:cs="宋体"/>
                <w:b/>
                <w:bCs/>
                <w:kern w:val="0"/>
                <w:szCs w:val="21"/>
              </w:rPr>
              <w:t>8</w:t>
            </w:r>
          </w:p>
        </w:tc>
        <w:tc>
          <w:tcPr>
            <w:tcW w:w="2115" w:type="dxa"/>
            <w:tcBorders>
              <w:top w:val="single" w:color="auto" w:sz="8" w:space="0"/>
              <w:left w:val="single" w:color="auto" w:sz="4" w:space="0"/>
              <w:bottom w:val="single" w:color="auto" w:sz="8" w:space="0"/>
              <w:right w:val="single" w:color="auto" w:sz="8" w:space="0"/>
            </w:tcBorders>
            <w:vAlign w:val="center"/>
          </w:tcPr>
          <w:p>
            <w:pPr>
              <w:widowControl/>
              <w:spacing w:line="250" w:lineRule="atLeast"/>
              <w:jc w:val="center"/>
              <w:rPr>
                <w:rFonts w:ascii="宋体" w:hAnsi="宋体" w:eastAsia="宋体" w:cs="宋体"/>
                <w:b/>
                <w:bCs/>
                <w:kern w:val="0"/>
                <w:szCs w:val="21"/>
              </w:rPr>
            </w:pPr>
            <w:r>
              <w:rPr>
                <w:rFonts w:hint="eastAsia" w:ascii="宋体" w:hAnsi="宋体" w:eastAsia="宋体" w:cs="宋体"/>
                <w:b/>
                <w:bCs/>
                <w:kern w:val="0"/>
                <w:szCs w:val="21"/>
              </w:rPr>
              <w:t>7</w:t>
            </w:r>
          </w:p>
        </w:tc>
        <w:tc>
          <w:tcPr>
            <w:tcW w:w="1995" w:type="dxa"/>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pPr>
              <w:widowControl/>
              <w:spacing w:line="250" w:lineRule="atLeast"/>
              <w:jc w:val="center"/>
              <w:rPr>
                <w:rFonts w:ascii="宋体" w:hAnsi="宋体" w:eastAsia="宋体" w:cs="宋体"/>
                <w:b/>
                <w:bCs/>
                <w:kern w:val="0"/>
                <w:szCs w:val="21"/>
              </w:rPr>
            </w:pPr>
            <w:r>
              <w:rPr>
                <w:rFonts w:hint="eastAsia" w:ascii="宋体" w:hAnsi="宋体" w:eastAsia="宋体" w:cs="宋体"/>
                <w:b/>
                <w:bCs/>
                <w:kern w:val="0"/>
                <w:szCs w:val="21"/>
              </w:rPr>
              <w:t>1</w:t>
            </w:r>
          </w:p>
        </w:tc>
      </w:tr>
    </w:tbl>
    <w:p>
      <w:pPr>
        <w:spacing w:line="580" w:lineRule="exact"/>
        <w:ind w:firstLine="640" w:firstLineChars="200"/>
        <w:rPr>
          <w:rFonts w:hint="eastAsia" w:ascii="楷体_GB2312" w:hAnsi="宋体" w:eastAsia="楷体_GB2312" w:cs="Times New Roman"/>
          <w:kern w:val="6"/>
          <w:sz w:val="32"/>
          <w:szCs w:val="32"/>
          <w:lang w:val="en-US" w:eastAsia="zh-CN"/>
        </w:rPr>
      </w:pPr>
      <w:r>
        <w:rPr>
          <w:rFonts w:hint="eastAsia" w:ascii="楷体_GB2312" w:hAnsi="宋体" w:eastAsia="楷体_GB2312" w:cs="Times New Roman"/>
          <w:kern w:val="6"/>
          <w:sz w:val="32"/>
          <w:szCs w:val="32"/>
          <w:lang w:val="en-US" w:eastAsia="zh-CN"/>
        </w:rPr>
        <w:t>（二）招生名额</w:t>
      </w:r>
    </w:p>
    <w:p>
      <w:pPr>
        <w:spacing w:line="580" w:lineRule="exact"/>
        <w:ind w:firstLine="645"/>
        <w:rPr>
          <w:rFonts w:hint="eastAsia" w:ascii="仿宋_GB2312" w:hAnsi="宋体" w:eastAsia="仿宋_GB2312" w:cs="Times New Roman"/>
          <w:kern w:val="6"/>
          <w:sz w:val="32"/>
          <w:szCs w:val="32"/>
        </w:rPr>
      </w:pPr>
      <w:r>
        <w:rPr>
          <w:rFonts w:hint="eastAsia" w:ascii="仿宋_GB2312" w:hAnsi="宋体" w:eastAsia="仿宋_GB2312" w:cs="Times New Roman"/>
          <w:kern w:val="6"/>
          <w:sz w:val="32"/>
          <w:szCs w:val="32"/>
        </w:rPr>
        <w:t>1.生物医学工程专业招收推免生的硕士招生名额充足，具体信息如上表，欢迎申报。</w:t>
      </w:r>
    </w:p>
    <w:p>
      <w:pPr>
        <w:spacing w:line="580" w:lineRule="exact"/>
        <w:ind w:firstLine="645"/>
        <w:rPr>
          <w:rFonts w:hint="eastAsia" w:ascii="仿宋_GB2312" w:hAnsi="宋体" w:eastAsia="仿宋_GB2312" w:cs="Times New Roman"/>
          <w:kern w:val="6"/>
          <w:sz w:val="32"/>
          <w:szCs w:val="32"/>
        </w:rPr>
      </w:pPr>
      <w:r>
        <w:rPr>
          <w:rFonts w:hint="eastAsia" w:ascii="仿宋_GB2312" w:hAnsi="宋体" w:eastAsia="仿宋_GB2312" w:cs="Times New Roman"/>
          <w:kern w:val="6"/>
          <w:sz w:val="32"/>
          <w:szCs w:val="32"/>
        </w:rPr>
        <w:t>2.生物医学工程博士点有直博生名额，招生对象为优秀的推免生，名额有限，欢迎申报。</w:t>
      </w:r>
    </w:p>
    <w:p>
      <w:pPr>
        <w:spacing w:line="580" w:lineRule="exact"/>
        <w:ind w:firstLine="645"/>
        <w:rPr>
          <w:rFonts w:hint="eastAsia" w:ascii="仿宋_GB2312" w:hAnsi="宋体" w:eastAsia="仿宋_GB2312" w:cs="Times New Roman"/>
          <w:kern w:val="6"/>
          <w:sz w:val="32"/>
          <w:szCs w:val="32"/>
        </w:rPr>
      </w:pPr>
      <w:r>
        <w:rPr>
          <w:rFonts w:hint="eastAsia" w:ascii="仿宋_GB2312" w:hAnsi="宋体" w:eastAsia="仿宋_GB2312" w:cs="Times New Roman"/>
          <w:kern w:val="6"/>
          <w:sz w:val="32"/>
          <w:szCs w:val="32"/>
        </w:rPr>
        <w:t>3.我院录取的学术学位推免生，在申请硕博连读时，同等条件下予以优先考虑。</w:t>
      </w:r>
    </w:p>
    <w:p>
      <w:pPr>
        <w:spacing w:line="580" w:lineRule="exact"/>
        <w:ind w:firstLine="640" w:firstLineChars="200"/>
        <w:rPr>
          <w:rFonts w:hint="eastAsia" w:ascii="楷体_GB2312" w:hAnsi="宋体" w:eastAsia="楷体_GB2312" w:cs="Times New Roman"/>
          <w:kern w:val="6"/>
          <w:sz w:val="32"/>
          <w:szCs w:val="32"/>
          <w:lang w:val="en-US" w:eastAsia="zh-CN"/>
        </w:rPr>
      </w:pPr>
      <w:r>
        <w:rPr>
          <w:rFonts w:hint="eastAsia" w:ascii="楷体_GB2312" w:hAnsi="宋体" w:eastAsia="楷体_GB2312" w:cs="Times New Roman"/>
          <w:kern w:val="6"/>
          <w:sz w:val="32"/>
          <w:szCs w:val="32"/>
          <w:lang w:val="en-US" w:eastAsia="zh-CN"/>
        </w:rPr>
        <w:t>（三）招生对象和条件</w:t>
      </w:r>
    </w:p>
    <w:p>
      <w:pPr>
        <w:spacing w:line="580" w:lineRule="exact"/>
        <w:ind w:firstLine="645"/>
        <w:rPr>
          <w:rFonts w:hint="eastAsia" w:ascii="仿宋_GB2312" w:hAnsi="宋体" w:eastAsia="仿宋_GB2312" w:cs="Times New Roman"/>
          <w:kern w:val="6"/>
          <w:sz w:val="32"/>
          <w:szCs w:val="32"/>
        </w:rPr>
      </w:pPr>
      <w:r>
        <w:rPr>
          <w:rFonts w:hint="eastAsia" w:ascii="宋体" w:hAnsi="宋体" w:eastAsia="宋体" w:cs="宋体"/>
          <w:b/>
          <w:bCs/>
          <w:color w:val="333333"/>
          <w:spacing w:val="8"/>
          <w:kern w:val="0"/>
          <w:sz w:val="28"/>
          <w:szCs w:val="28"/>
        </w:rPr>
        <w:t xml:space="preserve">  </w:t>
      </w:r>
      <w:r>
        <w:rPr>
          <w:rFonts w:hint="eastAsia" w:ascii="仿宋_GB2312" w:hAnsi="宋体" w:eastAsia="仿宋_GB2312" w:cs="Times New Roman"/>
          <w:kern w:val="6"/>
          <w:sz w:val="32"/>
          <w:szCs w:val="32"/>
        </w:rPr>
        <w:t xml:space="preserve"> 1.招生对象</w:t>
      </w:r>
      <w:r>
        <w:rPr>
          <w:rFonts w:hint="eastAsia" w:ascii="仿宋_GB2312" w:hAnsi="宋体" w:eastAsia="仿宋_GB2312" w:cs="Times New Roman"/>
          <w:kern w:val="6"/>
          <w:sz w:val="32"/>
          <w:szCs w:val="32"/>
          <w:lang w:eastAsia="zh-CN"/>
        </w:rPr>
        <w:t>：</w:t>
      </w:r>
      <w:r>
        <w:rPr>
          <w:rFonts w:hint="eastAsia" w:ascii="仿宋_GB2312" w:hAnsi="宋体" w:eastAsia="仿宋_GB2312" w:cs="Times New Roman"/>
          <w:kern w:val="6"/>
          <w:sz w:val="32"/>
          <w:szCs w:val="32"/>
        </w:rPr>
        <w:t>申请人必须为具有推免资格高校的优秀应届本科毕业生，并获得所在学校推荐免试资格。</w:t>
      </w:r>
    </w:p>
    <w:p>
      <w:pPr>
        <w:spacing w:line="580" w:lineRule="exact"/>
        <w:ind w:firstLine="645"/>
        <w:rPr>
          <w:rFonts w:hint="eastAsia" w:ascii="仿宋_GB2312" w:hAnsi="宋体" w:eastAsia="仿宋_GB2312" w:cs="Times New Roman"/>
          <w:kern w:val="6"/>
          <w:sz w:val="32"/>
          <w:szCs w:val="32"/>
        </w:rPr>
      </w:pPr>
      <w:r>
        <w:rPr>
          <w:rFonts w:hint="eastAsia" w:ascii="仿宋_GB2312" w:hAnsi="宋体" w:eastAsia="仿宋_GB2312" w:cs="Times New Roman"/>
          <w:kern w:val="6"/>
          <w:sz w:val="32"/>
          <w:szCs w:val="32"/>
        </w:rPr>
        <w:t>2.招生条件</w:t>
      </w:r>
      <w:r>
        <w:rPr>
          <w:rFonts w:hint="eastAsia" w:ascii="仿宋_GB2312" w:hAnsi="宋体" w:eastAsia="仿宋_GB2312" w:cs="Times New Roman"/>
          <w:kern w:val="6"/>
          <w:sz w:val="32"/>
          <w:szCs w:val="32"/>
          <w:lang w:eastAsia="zh-CN"/>
        </w:rPr>
        <w:t>：</w:t>
      </w:r>
      <w:r>
        <w:rPr>
          <w:rFonts w:hint="eastAsia" w:ascii="仿宋_GB2312" w:hAnsi="宋体" w:eastAsia="仿宋_GB2312" w:cs="Times New Roman"/>
          <w:kern w:val="6"/>
          <w:sz w:val="32"/>
          <w:szCs w:val="32"/>
        </w:rPr>
        <w:t>申请人具有高尚的爱国主义情操和集体主义精神，社会主义信念坚定，社会责任感强，遵纪守法，积极向上，身心健康，诚实守信，学风端正，无任何考试作弊和剽窃他人学术成果的记录。品行表现优良，无任何违法违纪受处分的记录。</w:t>
      </w:r>
    </w:p>
    <w:p>
      <w:pPr>
        <w:spacing w:line="580" w:lineRule="exact"/>
        <w:ind w:firstLine="645"/>
        <w:rPr>
          <w:rFonts w:hint="eastAsia" w:ascii="仿宋_GB2312" w:hAnsi="宋体" w:eastAsia="仿宋_GB2312" w:cs="Times New Roman"/>
          <w:kern w:val="6"/>
          <w:sz w:val="32"/>
          <w:szCs w:val="32"/>
        </w:rPr>
      </w:pPr>
      <w:r>
        <w:rPr>
          <w:rFonts w:hint="eastAsia" w:ascii="仿宋_GB2312" w:hAnsi="宋体" w:eastAsia="仿宋_GB2312" w:cs="Times New Roman"/>
          <w:kern w:val="6"/>
          <w:sz w:val="32"/>
          <w:szCs w:val="32"/>
        </w:rPr>
        <w:t>申请人学术研究兴趣浓厚，有较强的创新意识、创新能力和专业能力，且本科期间勤奋学习，刻苦钻研，成绩优秀，被推荐高校列入推免生名单。</w:t>
      </w:r>
    </w:p>
    <w:p>
      <w:pPr>
        <w:spacing w:line="580" w:lineRule="exact"/>
        <w:ind w:firstLine="645"/>
        <w:rPr>
          <w:rFonts w:hint="eastAsia" w:ascii="仿宋_GB2312" w:hAnsi="宋体" w:eastAsia="仿宋_GB2312" w:cs="Times New Roman"/>
          <w:kern w:val="6"/>
          <w:sz w:val="32"/>
          <w:szCs w:val="32"/>
        </w:rPr>
      </w:pPr>
      <w:r>
        <w:rPr>
          <w:rFonts w:hint="eastAsia" w:ascii="仿宋_GB2312" w:hAnsi="宋体" w:eastAsia="仿宋_GB2312" w:cs="Times New Roman"/>
          <w:kern w:val="6"/>
          <w:sz w:val="32"/>
          <w:szCs w:val="32"/>
        </w:rPr>
        <w:t>申请人英语基础较好，通过国家大学英语四级考试(425分及以上)。</w:t>
      </w:r>
    </w:p>
    <w:p>
      <w:pPr>
        <w:spacing w:line="580" w:lineRule="exact"/>
        <w:ind w:firstLine="645"/>
        <w:rPr>
          <w:rFonts w:hint="eastAsia" w:ascii="仿宋_GB2312" w:hAnsi="宋体" w:eastAsia="仿宋_GB2312" w:cs="Times New Roman"/>
          <w:kern w:val="6"/>
          <w:sz w:val="32"/>
          <w:szCs w:val="32"/>
        </w:rPr>
      </w:pPr>
      <w:r>
        <w:rPr>
          <w:rFonts w:hint="eastAsia" w:ascii="仿宋_GB2312" w:hAnsi="宋体" w:eastAsia="仿宋_GB2312" w:cs="Times New Roman"/>
          <w:kern w:val="6"/>
          <w:sz w:val="32"/>
          <w:szCs w:val="32"/>
        </w:rPr>
        <w:t>申请人身体健康状况应符合教育部规定的体检标准。</w:t>
      </w:r>
    </w:p>
    <w:p>
      <w:pPr>
        <w:spacing w:line="580" w:lineRule="exact"/>
        <w:ind w:firstLine="640" w:firstLineChars="200"/>
        <w:rPr>
          <w:rFonts w:hint="eastAsia" w:ascii="楷体_GB2312" w:hAnsi="宋体" w:eastAsia="楷体_GB2312" w:cs="Times New Roman"/>
          <w:kern w:val="6"/>
          <w:sz w:val="32"/>
          <w:szCs w:val="32"/>
        </w:rPr>
      </w:pPr>
      <w:r>
        <w:rPr>
          <w:rFonts w:hint="eastAsia" w:ascii="楷体_GB2312" w:hAnsi="宋体" w:eastAsia="楷体_GB2312" w:cs="Times New Roman"/>
          <w:kern w:val="6"/>
          <w:sz w:val="32"/>
          <w:szCs w:val="32"/>
          <w:lang w:eastAsia="zh-CN"/>
        </w:rPr>
        <w:t>（</w:t>
      </w:r>
      <w:r>
        <w:rPr>
          <w:rFonts w:hint="eastAsia" w:ascii="楷体_GB2312" w:hAnsi="宋体" w:eastAsia="楷体_GB2312" w:cs="Times New Roman"/>
          <w:kern w:val="6"/>
          <w:sz w:val="32"/>
          <w:szCs w:val="32"/>
          <w:lang w:val="en-US" w:eastAsia="zh-CN"/>
        </w:rPr>
        <w:t>四）</w:t>
      </w:r>
      <w:r>
        <w:rPr>
          <w:rFonts w:hint="eastAsia" w:ascii="楷体_GB2312" w:hAnsi="宋体" w:eastAsia="楷体_GB2312" w:cs="Times New Roman"/>
          <w:kern w:val="6"/>
          <w:sz w:val="32"/>
          <w:szCs w:val="32"/>
        </w:rPr>
        <w:t>申请材料</w:t>
      </w:r>
    </w:p>
    <w:p>
      <w:pPr>
        <w:spacing w:line="580" w:lineRule="exact"/>
        <w:ind w:firstLine="645"/>
        <w:rPr>
          <w:rFonts w:hint="eastAsia" w:ascii="仿宋_GB2312" w:hAnsi="宋体" w:eastAsia="仿宋_GB2312" w:cs="Times New Roman"/>
          <w:kern w:val="6"/>
          <w:sz w:val="32"/>
          <w:szCs w:val="32"/>
        </w:rPr>
      </w:pPr>
      <w:r>
        <w:rPr>
          <w:rFonts w:hint="eastAsia" w:ascii="仿宋_GB2312" w:hAnsi="宋体" w:eastAsia="仿宋_GB2312" w:cs="Times New Roman"/>
          <w:kern w:val="6"/>
          <w:sz w:val="32"/>
          <w:szCs w:val="32"/>
        </w:rPr>
        <w:t>1.申请攻读硕士学位的推免生填写《河北工业大学2022年接收优秀应届本科毕业生推荐免试攻读硕士学位研究生复试申请表》（见附件1）。</w:t>
      </w:r>
    </w:p>
    <w:p>
      <w:pPr>
        <w:spacing w:line="580" w:lineRule="exact"/>
        <w:ind w:firstLine="645"/>
        <w:rPr>
          <w:rFonts w:hint="eastAsia" w:ascii="仿宋_GB2312" w:hAnsi="宋体" w:eastAsia="仿宋_GB2312" w:cs="Times New Roman"/>
          <w:kern w:val="6"/>
          <w:sz w:val="32"/>
          <w:szCs w:val="32"/>
        </w:rPr>
      </w:pPr>
      <w:r>
        <w:rPr>
          <w:rFonts w:hint="eastAsia" w:ascii="仿宋_GB2312" w:hAnsi="宋体" w:eastAsia="仿宋_GB2312" w:cs="Times New Roman"/>
          <w:kern w:val="6"/>
          <w:sz w:val="32"/>
          <w:szCs w:val="32"/>
        </w:rPr>
        <w:t>申请攻读博士学位的直博推免生填写</w:t>
      </w:r>
      <w:bookmarkStart w:id="0" w:name="_Hlk50748124"/>
      <w:r>
        <w:rPr>
          <w:rFonts w:hint="eastAsia" w:ascii="仿宋_GB2312" w:hAnsi="宋体" w:eastAsia="仿宋_GB2312" w:cs="Times New Roman"/>
          <w:kern w:val="6"/>
          <w:sz w:val="32"/>
          <w:szCs w:val="32"/>
        </w:rPr>
        <w:t>《河北工业大学2022年接收优秀应届本科毕业生直接攻读博士学位研究生报名登记表》（附件2）</w:t>
      </w:r>
      <w:bookmarkEnd w:id="0"/>
      <w:r>
        <w:rPr>
          <w:rFonts w:hint="eastAsia" w:ascii="仿宋_GB2312" w:hAnsi="宋体" w:eastAsia="仿宋_GB2312" w:cs="Times New Roman"/>
          <w:kern w:val="6"/>
          <w:sz w:val="32"/>
          <w:szCs w:val="32"/>
        </w:rPr>
        <w:t>。</w:t>
      </w:r>
    </w:p>
    <w:p>
      <w:pPr>
        <w:spacing w:line="580" w:lineRule="exact"/>
        <w:ind w:firstLine="645"/>
        <w:rPr>
          <w:rFonts w:hint="eastAsia" w:ascii="仿宋_GB2312" w:hAnsi="宋体" w:eastAsia="仿宋_GB2312" w:cs="Times New Roman"/>
          <w:kern w:val="6"/>
          <w:sz w:val="32"/>
          <w:szCs w:val="32"/>
        </w:rPr>
      </w:pPr>
      <w:r>
        <w:rPr>
          <w:rFonts w:hint="eastAsia" w:ascii="仿宋_GB2312" w:hAnsi="宋体" w:eastAsia="仿宋_GB2312" w:cs="Times New Roman"/>
          <w:kern w:val="6"/>
          <w:sz w:val="32"/>
          <w:szCs w:val="32"/>
        </w:rPr>
        <w:t>2.本人学生证原件、身份证原件及复印件。</w:t>
      </w:r>
    </w:p>
    <w:p>
      <w:pPr>
        <w:spacing w:line="580" w:lineRule="exact"/>
        <w:ind w:firstLine="645"/>
        <w:rPr>
          <w:rFonts w:hint="eastAsia" w:ascii="仿宋_GB2312" w:hAnsi="宋体" w:eastAsia="仿宋_GB2312" w:cs="Times New Roman"/>
          <w:kern w:val="6"/>
          <w:sz w:val="32"/>
          <w:szCs w:val="32"/>
        </w:rPr>
      </w:pPr>
      <w:r>
        <w:rPr>
          <w:rFonts w:hint="eastAsia" w:ascii="仿宋_GB2312" w:hAnsi="宋体" w:eastAsia="仿宋_GB2312" w:cs="Times New Roman"/>
          <w:kern w:val="6"/>
          <w:sz w:val="32"/>
          <w:szCs w:val="32"/>
        </w:rPr>
        <w:t>3.英语水平考试成绩单原件及复印件。</w:t>
      </w:r>
    </w:p>
    <w:p>
      <w:pPr>
        <w:spacing w:line="580" w:lineRule="exact"/>
        <w:ind w:firstLine="645"/>
        <w:rPr>
          <w:rFonts w:hint="eastAsia" w:ascii="仿宋_GB2312" w:hAnsi="宋体" w:eastAsia="仿宋_GB2312" w:cs="Times New Roman"/>
          <w:kern w:val="6"/>
          <w:sz w:val="32"/>
          <w:szCs w:val="32"/>
        </w:rPr>
      </w:pPr>
      <w:r>
        <w:rPr>
          <w:rFonts w:hint="eastAsia" w:ascii="仿宋_GB2312" w:hAnsi="宋体" w:eastAsia="仿宋_GB2312" w:cs="Times New Roman"/>
          <w:kern w:val="6"/>
          <w:sz w:val="32"/>
          <w:szCs w:val="32"/>
        </w:rPr>
        <w:t>4.1-6学期的本科阶段大学成绩单原件（须加盖教务部门公章）及复印件。</w:t>
      </w:r>
    </w:p>
    <w:p>
      <w:pPr>
        <w:spacing w:line="580" w:lineRule="exact"/>
        <w:ind w:firstLine="645"/>
        <w:rPr>
          <w:rFonts w:hint="eastAsia" w:ascii="仿宋_GB2312" w:hAnsi="宋体" w:eastAsia="仿宋_GB2312" w:cs="Times New Roman"/>
          <w:kern w:val="6"/>
          <w:sz w:val="32"/>
          <w:szCs w:val="32"/>
        </w:rPr>
      </w:pPr>
      <w:r>
        <w:rPr>
          <w:rFonts w:hint="eastAsia" w:ascii="仿宋_GB2312" w:hAnsi="宋体" w:eastAsia="仿宋_GB2312" w:cs="Times New Roman"/>
          <w:kern w:val="6"/>
          <w:sz w:val="32"/>
          <w:szCs w:val="32"/>
        </w:rPr>
        <w:t>5.有公开发表的学术论文、科研成果或获奖证书者，提供原件及复印件。</w:t>
      </w:r>
    </w:p>
    <w:p>
      <w:pPr>
        <w:spacing w:line="580" w:lineRule="exact"/>
        <w:ind w:firstLine="645"/>
        <w:rPr>
          <w:rFonts w:hint="eastAsia" w:ascii="仿宋_GB2312" w:hAnsi="宋体" w:eastAsia="仿宋_GB2312" w:cs="Times New Roman"/>
          <w:kern w:val="6"/>
          <w:sz w:val="32"/>
          <w:szCs w:val="32"/>
        </w:rPr>
      </w:pPr>
      <w:r>
        <w:rPr>
          <w:rFonts w:hint="eastAsia" w:ascii="仿宋_GB2312" w:hAnsi="宋体" w:eastAsia="仿宋_GB2312" w:cs="Times New Roman"/>
          <w:kern w:val="6"/>
          <w:sz w:val="32"/>
          <w:szCs w:val="32"/>
        </w:rPr>
        <w:t>6.其他体现自身能力和水平的相关材料。</w:t>
      </w:r>
    </w:p>
    <w:p>
      <w:pPr>
        <w:spacing w:line="580" w:lineRule="exact"/>
        <w:ind w:firstLine="645"/>
        <w:rPr>
          <w:rFonts w:hint="eastAsia" w:ascii="仿宋_GB2312" w:hAnsi="宋体" w:eastAsia="仿宋_GB2312" w:cs="Times New Roman"/>
          <w:kern w:val="6"/>
          <w:sz w:val="32"/>
          <w:szCs w:val="32"/>
        </w:rPr>
      </w:pPr>
      <w:r>
        <w:rPr>
          <w:rFonts w:hint="eastAsia" w:ascii="仿宋_GB2312" w:hAnsi="宋体" w:eastAsia="仿宋_GB2312" w:cs="Times New Roman"/>
          <w:kern w:val="6"/>
          <w:sz w:val="32"/>
          <w:szCs w:val="32"/>
        </w:rPr>
        <w:t>7.个人简历。</w:t>
      </w:r>
    </w:p>
    <w:p>
      <w:pPr>
        <w:spacing w:line="580" w:lineRule="exact"/>
        <w:ind w:firstLine="645"/>
        <w:rPr>
          <w:rFonts w:hint="eastAsia" w:ascii="仿宋_GB2312" w:hAnsi="宋体" w:eastAsia="仿宋_GB2312" w:cs="Times New Roman"/>
          <w:kern w:val="6"/>
          <w:sz w:val="32"/>
          <w:szCs w:val="32"/>
        </w:rPr>
      </w:pPr>
      <w:r>
        <w:rPr>
          <w:rFonts w:hint="eastAsia" w:ascii="仿宋_GB2312" w:hAnsi="宋体" w:eastAsia="仿宋_GB2312" w:cs="Times New Roman"/>
          <w:kern w:val="6"/>
          <w:sz w:val="32"/>
          <w:szCs w:val="32"/>
        </w:rPr>
        <w:t>8.河北工业大学生命科学与健康工程学院推免生面试表。（见附件3）</w:t>
      </w:r>
    </w:p>
    <w:p>
      <w:pPr>
        <w:spacing w:line="580" w:lineRule="exact"/>
        <w:ind w:firstLine="640" w:firstLineChars="200"/>
        <w:rPr>
          <w:rFonts w:hint="eastAsia" w:ascii="楷体_GB2312" w:hAnsi="宋体" w:eastAsia="楷体_GB2312" w:cs="Times New Roman"/>
          <w:kern w:val="6"/>
          <w:sz w:val="32"/>
          <w:szCs w:val="32"/>
        </w:rPr>
      </w:pPr>
      <w:r>
        <w:rPr>
          <w:rFonts w:hint="eastAsia" w:ascii="楷体_GB2312" w:hAnsi="宋体" w:eastAsia="楷体_GB2312" w:cs="Times New Roman"/>
          <w:kern w:val="6"/>
          <w:sz w:val="32"/>
          <w:szCs w:val="32"/>
          <w:lang w:eastAsia="zh-CN"/>
        </w:rPr>
        <w:t>（</w:t>
      </w:r>
      <w:r>
        <w:rPr>
          <w:rFonts w:hint="eastAsia" w:ascii="楷体_GB2312" w:hAnsi="宋体" w:eastAsia="楷体_GB2312" w:cs="Times New Roman"/>
          <w:kern w:val="6"/>
          <w:sz w:val="32"/>
          <w:szCs w:val="32"/>
          <w:lang w:val="en-US" w:eastAsia="zh-CN"/>
        </w:rPr>
        <w:t>五</w:t>
      </w:r>
      <w:r>
        <w:rPr>
          <w:rFonts w:hint="eastAsia" w:ascii="楷体_GB2312" w:hAnsi="宋体" w:eastAsia="楷体_GB2312" w:cs="Times New Roman"/>
          <w:kern w:val="6"/>
          <w:sz w:val="32"/>
          <w:szCs w:val="32"/>
          <w:lang w:eastAsia="zh-CN"/>
        </w:rPr>
        <w:t>）</w:t>
      </w:r>
      <w:r>
        <w:rPr>
          <w:rFonts w:hint="eastAsia" w:ascii="楷体_GB2312" w:hAnsi="宋体" w:eastAsia="楷体_GB2312" w:cs="Times New Roman"/>
          <w:kern w:val="6"/>
          <w:sz w:val="32"/>
          <w:szCs w:val="32"/>
        </w:rPr>
        <w:t>报名和面试工作安排</w:t>
      </w:r>
    </w:p>
    <w:p>
      <w:pPr>
        <w:spacing w:line="580" w:lineRule="exact"/>
        <w:ind w:firstLine="645"/>
        <w:rPr>
          <w:rFonts w:hint="eastAsia" w:ascii="仿宋_GB2312" w:hAnsi="宋体" w:eastAsia="仿宋_GB2312" w:cs="Times New Roman"/>
          <w:kern w:val="6"/>
          <w:sz w:val="32"/>
          <w:szCs w:val="32"/>
        </w:rPr>
      </w:pPr>
      <w:r>
        <w:rPr>
          <w:rFonts w:hint="eastAsia" w:ascii="仿宋_GB2312" w:hAnsi="宋体" w:eastAsia="仿宋_GB2312" w:cs="Times New Roman"/>
          <w:kern w:val="6"/>
          <w:sz w:val="32"/>
          <w:szCs w:val="32"/>
        </w:rPr>
        <w:t>推免生须发送电子邮件到hebutsmtm@163.com报名,邮件主题以“姓名-本科学校-生医学硕”或“姓名-本科学校-生医专硕”命名，将《申请表》等材料扫描件合并为一个PDF文件，文件命名和邮件主题一致，并将文件上传为邮件附件。</w:t>
      </w:r>
    </w:p>
    <w:p>
      <w:pPr>
        <w:spacing w:line="580" w:lineRule="exact"/>
        <w:ind w:firstLine="645"/>
        <w:rPr>
          <w:rFonts w:hint="eastAsia" w:ascii="仿宋_GB2312" w:hAnsi="宋体" w:eastAsia="仿宋_GB2312" w:cs="Times New Roman"/>
          <w:kern w:val="6"/>
          <w:sz w:val="32"/>
          <w:szCs w:val="32"/>
        </w:rPr>
      </w:pPr>
      <w:r>
        <w:rPr>
          <w:rFonts w:hint="eastAsia" w:ascii="仿宋_GB2312" w:hAnsi="宋体" w:eastAsia="仿宋_GB2312" w:cs="Times New Roman"/>
          <w:kern w:val="6"/>
          <w:sz w:val="32"/>
          <w:szCs w:val="32"/>
        </w:rPr>
        <w:t>1、第一轮面试</w:t>
      </w:r>
    </w:p>
    <w:p>
      <w:pPr>
        <w:spacing w:line="580" w:lineRule="exact"/>
        <w:ind w:firstLine="645"/>
        <w:rPr>
          <w:rFonts w:hint="eastAsia" w:ascii="仿宋_GB2312" w:hAnsi="宋体" w:eastAsia="仿宋_GB2312" w:cs="Times New Roman"/>
          <w:kern w:val="6"/>
          <w:sz w:val="32"/>
          <w:szCs w:val="32"/>
        </w:rPr>
      </w:pPr>
      <w:r>
        <w:rPr>
          <w:rFonts w:hint="eastAsia" w:ascii="仿宋_GB2312" w:hAnsi="宋体" w:eastAsia="仿宋_GB2312" w:cs="Times New Roman"/>
          <w:kern w:val="6"/>
          <w:sz w:val="32"/>
          <w:szCs w:val="32"/>
          <w:lang w:eastAsia="zh-CN"/>
        </w:rPr>
        <w:t>（</w:t>
      </w:r>
      <w:r>
        <w:rPr>
          <w:rFonts w:hint="eastAsia" w:ascii="仿宋_GB2312" w:hAnsi="宋体" w:eastAsia="仿宋_GB2312" w:cs="Times New Roman"/>
          <w:kern w:val="6"/>
          <w:sz w:val="32"/>
          <w:szCs w:val="32"/>
        </w:rPr>
        <w:t>1）发送报名材料</w:t>
      </w:r>
    </w:p>
    <w:p>
      <w:pPr>
        <w:spacing w:line="580" w:lineRule="exact"/>
        <w:ind w:firstLine="645"/>
        <w:rPr>
          <w:rFonts w:hint="eastAsia" w:ascii="仿宋_GB2312" w:hAnsi="宋体" w:eastAsia="仿宋_GB2312" w:cs="Times New Roman"/>
          <w:kern w:val="6"/>
          <w:sz w:val="32"/>
          <w:szCs w:val="32"/>
        </w:rPr>
      </w:pPr>
      <w:r>
        <w:rPr>
          <w:rFonts w:hint="eastAsia" w:ascii="仿宋_GB2312" w:hAnsi="宋体" w:eastAsia="仿宋_GB2312" w:cs="Times New Roman"/>
          <w:kern w:val="6"/>
          <w:sz w:val="32"/>
          <w:szCs w:val="32"/>
        </w:rPr>
        <w:t>2021年9月15日20:00前，将报名材料电子版打包发送至指定邮箱（以接收日期为准）。</w:t>
      </w:r>
    </w:p>
    <w:p>
      <w:pPr>
        <w:spacing w:line="580" w:lineRule="exact"/>
        <w:ind w:firstLine="645"/>
        <w:rPr>
          <w:rFonts w:hint="eastAsia" w:ascii="仿宋_GB2312" w:hAnsi="宋体" w:eastAsia="仿宋_GB2312" w:cs="Times New Roman"/>
          <w:kern w:val="6"/>
          <w:sz w:val="32"/>
          <w:szCs w:val="32"/>
        </w:rPr>
      </w:pPr>
      <w:r>
        <w:rPr>
          <w:rFonts w:hint="eastAsia" w:ascii="仿宋_GB2312" w:hAnsi="宋体" w:eastAsia="仿宋_GB2312" w:cs="Times New Roman"/>
          <w:kern w:val="6"/>
          <w:sz w:val="32"/>
          <w:szCs w:val="32"/>
          <w:lang w:eastAsia="zh-CN"/>
        </w:rPr>
        <w:t>（</w:t>
      </w:r>
      <w:r>
        <w:rPr>
          <w:rFonts w:hint="eastAsia" w:ascii="仿宋_GB2312" w:hAnsi="宋体" w:eastAsia="仿宋_GB2312" w:cs="Times New Roman"/>
          <w:kern w:val="6"/>
          <w:sz w:val="32"/>
          <w:szCs w:val="32"/>
        </w:rPr>
        <w:t>2）面试安排</w:t>
      </w:r>
    </w:p>
    <w:p>
      <w:pPr>
        <w:spacing w:line="580" w:lineRule="exact"/>
        <w:ind w:firstLine="645"/>
        <w:rPr>
          <w:rFonts w:hint="eastAsia" w:ascii="仿宋_GB2312" w:hAnsi="宋体" w:eastAsia="仿宋_GB2312" w:cs="Times New Roman"/>
          <w:kern w:val="6"/>
          <w:sz w:val="32"/>
          <w:szCs w:val="32"/>
        </w:rPr>
      </w:pPr>
      <w:r>
        <w:rPr>
          <w:rFonts w:hint="eastAsia" w:ascii="仿宋_GB2312" w:hAnsi="宋体" w:eastAsia="仿宋_GB2312" w:cs="Times New Roman"/>
          <w:kern w:val="6"/>
          <w:sz w:val="32"/>
          <w:szCs w:val="32"/>
        </w:rPr>
        <w:t>面试日期为2021年9月17日，具体时间和面试形式另行邮件或电话通知。</w:t>
      </w:r>
    </w:p>
    <w:p>
      <w:pPr>
        <w:spacing w:line="580" w:lineRule="exact"/>
        <w:ind w:firstLine="645"/>
        <w:rPr>
          <w:rFonts w:hint="eastAsia" w:ascii="仿宋_GB2312" w:hAnsi="宋体" w:eastAsia="仿宋_GB2312" w:cs="Times New Roman"/>
          <w:kern w:val="6"/>
          <w:sz w:val="32"/>
          <w:szCs w:val="32"/>
        </w:rPr>
      </w:pPr>
      <w:r>
        <w:rPr>
          <w:rFonts w:hint="eastAsia" w:ascii="仿宋_GB2312" w:hAnsi="宋体" w:eastAsia="仿宋_GB2312" w:cs="Times New Roman"/>
          <w:kern w:val="6"/>
          <w:sz w:val="32"/>
          <w:szCs w:val="32"/>
        </w:rPr>
        <w:t>2、第二轮面试</w:t>
      </w:r>
    </w:p>
    <w:p>
      <w:pPr>
        <w:spacing w:line="580" w:lineRule="exact"/>
        <w:ind w:firstLine="645"/>
        <w:rPr>
          <w:rFonts w:hint="eastAsia" w:ascii="仿宋_GB2312" w:hAnsi="宋体" w:eastAsia="仿宋_GB2312" w:cs="Times New Roman"/>
          <w:kern w:val="6"/>
          <w:sz w:val="32"/>
          <w:szCs w:val="32"/>
        </w:rPr>
      </w:pPr>
      <w:r>
        <w:rPr>
          <w:rFonts w:hint="eastAsia" w:ascii="仿宋_GB2312" w:hAnsi="宋体" w:eastAsia="仿宋_GB2312" w:cs="Times New Roman"/>
          <w:kern w:val="6"/>
          <w:sz w:val="32"/>
          <w:szCs w:val="32"/>
          <w:lang w:eastAsia="zh-CN"/>
        </w:rPr>
        <w:t>（</w:t>
      </w:r>
      <w:r>
        <w:rPr>
          <w:rFonts w:hint="eastAsia" w:ascii="仿宋_GB2312" w:hAnsi="宋体" w:eastAsia="仿宋_GB2312" w:cs="Times New Roman"/>
          <w:kern w:val="6"/>
          <w:sz w:val="32"/>
          <w:szCs w:val="32"/>
        </w:rPr>
        <w:t>1）发送报名材料</w:t>
      </w:r>
    </w:p>
    <w:p>
      <w:pPr>
        <w:spacing w:line="580" w:lineRule="exact"/>
        <w:ind w:firstLine="645"/>
        <w:rPr>
          <w:rFonts w:hint="eastAsia" w:ascii="仿宋_GB2312" w:hAnsi="宋体" w:eastAsia="仿宋_GB2312" w:cs="Times New Roman"/>
          <w:kern w:val="6"/>
          <w:sz w:val="32"/>
          <w:szCs w:val="32"/>
        </w:rPr>
      </w:pPr>
      <w:r>
        <w:rPr>
          <w:rFonts w:hint="eastAsia" w:ascii="仿宋_GB2312" w:hAnsi="宋体" w:eastAsia="仿宋_GB2312" w:cs="Times New Roman"/>
          <w:kern w:val="6"/>
          <w:sz w:val="32"/>
          <w:szCs w:val="32"/>
        </w:rPr>
        <w:t>2021年9月20日20:00前，将报名材料电子版打包发送至指定邮箱（以接收日期为准）。</w:t>
      </w:r>
    </w:p>
    <w:p>
      <w:pPr>
        <w:spacing w:line="580" w:lineRule="exact"/>
        <w:ind w:firstLine="645"/>
        <w:rPr>
          <w:rFonts w:hint="eastAsia" w:ascii="仿宋_GB2312" w:hAnsi="宋体" w:eastAsia="仿宋_GB2312" w:cs="Times New Roman"/>
          <w:kern w:val="6"/>
          <w:sz w:val="32"/>
          <w:szCs w:val="32"/>
        </w:rPr>
      </w:pPr>
      <w:r>
        <w:rPr>
          <w:rFonts w:hint="eastAsia" w:ascii="仿宋_GB2312" w:hAnsi="宋体" w:eastAsia="仿宋_GB2312" w:cs="Times New Roman"/>
          <w:kern w:val="6"/>
          <w:sz w:val="32"/>
          <w:szCs w:val="32"/>
          <w:lang w:eastAsia="zh-CN"/>
        </w:rPr>
        <w:t>（</w:t>
      </w:r>
      <w:r>
        <w:rPr>
          <w:rFonts w:hint="eastAsia" w:ascii="仿宋_GB2312" w:hAnsi="宋体" w:eastAsia="仿宋_GB2312" w:cs="Times New Roman"/>
          <w:kern w:val="6"/>
          <w:sz w:val="32"/>
          <w:szCs w:val="32"/>
        </w:rPr>
        <w:t>2）面试安排</w:t>
      </w:r>
    </w:p>
    <w:p>
      <w:pPr>
        <w:spacing w:line="580" w:lineRule="exact"/>
        <w:ind w:firstLine="645"/>
        <w:rPr>
          <w:rFonts w:hint="eastAsia" w:ascii="仿宋_GB2312" w:hAnsi="宋体" w:eastAsia="仿宋_GB2312" w:cs="Times New Roman"/>
          <w:kern w:val="6"/>
          <w:sz w:val="32"/>
          <w:szCs w:val="32"/>
        </w:rPr>
      </w:pPr>
      <w:r>
        <w:rPr>
          <w:rFonts w:hint="eastAsia" w:ascii="仿宋_GB2312" w:hAnsi="宋体" w:eastAsia="仿宋_GB2312" w:cs="Times New Roman"/>
          <w:kern w:val="6"/>
          <w:sz w:val="32"/>
          <w:szCs w:val="32"/>
        </w:rPr>
        <w:t>面试日期：2021年9月22日，具体时间和面试形式另行邮件或电话通知。</w:t>
      </w:r>
    </w:p>
    <w:p>
      <w:pPr>
        <w:spacing w:line="580" w:lineRule="exact"/>
        <w:ind w:firstLine="645"/>
        <w:rPr>
          <w:rFonts w:hint="eastAsia" w:ascii="仿宋_GB2312" w:hAnsi="宋体" w:eastAsia="仿宋_GB2312" w:cs="Times New Roman"/>
          <w:kern w:val="6"/>
          <w:sz w:val="32"/>
          <w:szCs w:val="32"/>
        </w:rPr>
      </w:pPr>
    </w:p>
    <w:p>
      <w:pPr>
        <w:spacing w:line="580" w:lineRule="exact"/>
        <w:ind w:firstLine="645"/>
        <w:rPr>
          <w:rFonts w:hint="eastAsia" w:ascii="仿宋_GB2312" w:hAnsi="宋体" w:eastAsia="仿宋_GB2312" w:cs="Times New Roman"/>
          <w:kern w:val="6"/>
          <w:sz w:val="32"/>
          <w:szCs w:val="32"/>
        </w:rPr>
      </w:pPr>
      <w:r>
        <w:rPr>
          <w:rFonts w:hint="eastAsia" w:ascii="仿宋_GB2312" w:hAnsi="宋体" w:eastAsia="仿宋_GB2312" w:cs="Times New Roman"/>
          <w:kern w:val="6"/>
          <w:sz w:val="32"/>
          <w:szCs w:val="32"/>
        </w:rPr>
        <w:t>3、第三轮面试</w:t>
      </w:r>
    </w:p>
    <w:p>
      <w:pPr>
        <w:spacing w:line="580" w:lineRule="exact"/>
        <w:ind w:firstLine="645"/>
        <w:rPr>
          <w:rFonts w:hint="eastAsia" w:ascii="仿宋_GB2312" w:hAnsi="宋体" w:eastAsia="仿宋_GB2312" w:cs="Times New Roman"/>
          <w:kern w:val="6"/>
          <w:sz w:val="32"/>
          <w:szCs w:val="32"/>
        </w:rPr>
      </w:pPr>
      <w:r>
        <w:rPr>
          <w:rFonts w:hint="eastAsia" w:ascii="仿宋_GB2312" w:hAnsi="宋体" w:eastAsia="仿宋_GB2312" w:cs="Times New Roman"/>
          <w:kern w:val="6"/>
          <w:sz w:val="32"/>
          <w:szCs w:val="32"/>
          <w:lang w:eastAsia="zh-CN"/>
        </w:rPr>
        <w:t>（</w:t>
      </w:r>
      <w:r>
        <w:rPr>
          <w:rFonts w:hint="eastAsia" w:ascii="仿宋_GB2312" w:hAnsi="宋体" w:eastAsia="仿宋_GB2312" w:cs="Times New Roman"/>
          <w:kern w:val="6"/>
          <w:sz w:val="32"/>
          <w:szCs w:val="32"/>
        </w:rPr>
        <w:t>1）发送报名材料</w:t>
      </w:r>
    </w:p>
    <w:p>
      <w:pPr>
        <w:spacing w:line="580" w:lineRule="exact"/>
        <w:ind w:firstLine="645"/>
        <w:rPr>
          <w:rFonts w:hint="eastAsia" w:ascii="仿宋_GB2312" w:hAnsi="宋体" w:eastAsia="仿宋_GB2312" w:cs="Times New Roman"/>
          <w:kern w:val="6"/>
          <w:sz w:val="32"/>
          <w:szCs w:val="32"/>
        </w:rPr>
      </w:pPr>
      <w:r>
        <w:rPr>
          <w:rFonts w:hint="eastAsia" w:ascii="仿宋_GB2312" w:hAnsi="宋体" w:eastAsia="仿宋_GB2312" w:cs="Times New Roman"/>
          <w:kern w:val="6"/>
          <w:sz w:val="32"/>
          <w:szCs w:val="32"/>
        </w:rPr>
        <w:t>202</w:t>
      </w:r>
      <w:r>
        <w:rPr>
          <w:rFonts w:hint="eastAsia" w:ascii="仿宋_GB2312" w:hAnsi="宋体" w:eastAsia="仿宋_GB2312" w:cs="Times New Roman"/>
          <w:kern w:val="6"/>
          <w:sz w:val="32"/>
          <w:szCs w:val="32"/>
          <w:lang w:val="en-US" w:eastAsia="zh-CN"/>
        </w:rPr>
        <w:t>1</w:t>
      </w:r>
      <w:r>
        <w:rPr>
          <w:rFonts w:hint="eastAsia" w:ascii="仿宋_GB2312" w:hAnsi="宋体" w:eastAsia="仿宋_GB2312" w:cs="Times New Roman"/>
          <w:kern w:val="6"/>
          <w:sz w:val="32"/>
          <w:szCs w:val="32"/>
        </w:rPr>
        <w:t>年9月23日12:00前，将报名材料电子版打包发送至指定邮箱（以接收日期为准）。</w:t>
      </w:r>
    </w:p>
    <w:p>
      <w:pPr>
        <w:spacing w:line="580" w:lineRule="exact"/>
        <w:ind w:firstLine="645"/>
        <w:rPr>
          <w:rFonts w:hint="eastAsia" w:ascii="仿宋_GB2312" w:hAnsi="宋体" w:eastAsia="仿宋_GB2312" w:cs="Times New Roman"/>
          <w:kern w:val="6"/>
          <w:sz w:val="32"/>
          <w:szCs w:val="32"/>
        </w:rPr>
      </w:pPr>
      <w:r>
        <w:rPr>
          <w:rFonts w:hint="eastAsia" w:ascii="仿宋_GB2312" w:hAnsi="宋体" w:eastAsia="仿宋_GB2312" w:cs="Times New Roman"/>
          <w:kern w:val="6"/>
          <w:sz w:val="32"/>
          <w:szCs w:val="32"/>
          <w:lang w:eastAsia="zh-CN"/>
        </w:rPr>
        <w:t>（</w:t>
      </w:r>
      <w:r>
        <w:rPr>
          <w:rFonts w:hint="eastAsia" w:ascii="仿宋_GB2312" w:hAnsi="宋体" w:eastAsia="仿宋_GB2312" w:cs="Times New Roman"/>
          <w:kern w:val="6"/>
          <w:sz w:val="32"/>
          <w:szCs w:val="32"/>
        </w:rPr>
        <w:t>2）面试安排</w:t>
      </w:r>
    </w:p>
    <w:p>
      <w:pPr>
        <w:spacing w:line="580" w:lineRule="exact"/>
        <w:ind w:firstLine="645"/>
        <w:rPr>
          <w:rFonts w:hint="eastAsia" w:ascii="仿宋_GB2312" w:hAnsi="宋体" w:eastAsia="仿宋_GB2312" w:cs="Times New Roman"/>
          <w:kern w:val="6"/>
          <w:sz w:val="32"/>
          <w:szCs w:val="32"/>
        </w:rPr>
      </w:pPr>
      <w:r>
        <w:rPr>
          <w:rFonts w:hint="eastAsia" w:ascii="仿宋_GB2312" w:hAnsi="宋体" w:eastAsia="仿宋_GB2312" w:cs="Times New Roman"/>
          <w:kern w:val="6"/>
          <w:sz w:val="32"/>
          <w:szCs w:val="32"/>
        </w:rPr>
        <w:t>面试日期：202</w:t>
      </w:r>
      <w:r>
        <w:rPr>
          <w:rFonts w:hint="eastAsia" w:ascii="仿宋_GB2312" w:hAnsi="宋体" w:eastAsia="仿宋_GB2312" w:cs="Times New Roman"/>
          <w:kern w:val="6"/>
          <w:sz w:val="32"/>
          <w:szCs w:val="32"/>
          <w:lang w:val="en-US" w:eastAsia="zh-CN"/>
        </w:rPr>
        <w:t>1</w:t>
      </w:r>
      <w:r>
        <w:rPr>
          <w:rFonts w:hint="eastAsia" w:ascii="仿宋_GB2312" w:hAnsi="宋体" w:eastAsia="仿宋_GB2312" w:cs="Times New Roman"/>
          <w:kern w:val="6"/>
          <w:sz w:val="32"/>
          <w:szCs w:val="32"/>
        </w:rPr>
        <w:t>年9月24日，具体时间和面试形式另行邮件或电话通知。</w:t>
      </w:r>
    </w:p>
    <w:p>
      <w:pPr>
        <w:spacing w:line="580" w:lineRule="exact"/>
        <w:ind w:firstLine="645"/>
        <w:rPr>
          <w:rFonts w:hint="eastAsia" w:ascii="仿宋_GB2312" w:hAnsi="宋体" w:eastAsia="仿宋_GB2312" w:cs="Times New Roman"/>
          <w:kern w:val="6"/>
          <w:sz w:val="32"/>
          <w:szCs w:val="32"/>
        </w:rPr>
      </w:pPr>
      <w:r>
        <w:rPr>
          <w:rFonts w:hint="eastAsia" w:ascii="仿宋_GB2312" w:hAnsi="宋体" w:eastAsia="仿宋_GB2312" w:cs="Times New Roman"/>
          <w:kern w:val="6"/>
          <w:sz w:val="32"/>
          <w:szCs w:val="32"/>
        </w:rPr>
        <w:t>4、第四轮面试</w:t>
      </w:r>
    </w:p>
    <w:p>
      <w:pPr>
        <w:spacing w:line="580" w:lineRule="exact"/>
        <w:ind w:firstLine="645"/>
        <w:rPr>
          <w:rFonts w:hint="eastAsia" w:ascii="仿宋_GB2312" w:hAnsi="宋体" w:eastAsia="仿宋_GB2312" w:cs="Times New Roman"/>
          <w:kern w:val="6"/>
          <w:sz w:val="32"/>
          <w:szCs w:val="32"/>
        </w:rPr>
      </w:pPr>
      <w:r>
        <w:rPr>
          <w:rFonts w:hint="eastAsia" w:ascii="仿宋_GB2312" w:hAnsi="宋体" w:eastAsia="仿宋_GB2312" w:cs="Times New Roman"/>
          <w:kern w:val="6"/>
          <w:sz w:val="32"/>
          <w:szCs w:val="32"/>
          <w:lang w:eastAsia="zh-CN"/>
        </w:rPr>
        <w:t>（</w:t>
      </w:r>
      <w:r>
        <w:rPr>
          <w:rFonts w:hint="eastAsia" w:ascii="仿宋_GB2312" w:hAnsi="宋体" w:eastAsia="仿宋_GB2312" w:cs="Times New Roman"/>
          <w:kern w:val="6"/>
          <w:sz w:val="32"/>
          <w:szCs w:val="32"/>
        </w:rPr>
        <w:t>1）发送报名材料</w:t>
      </w:r>
    </w:p>
    <w:p>
      <w:pPr>
        <w:spacing w:line="580" w:lineRule="exact"/>
        <w:ind w:firstLine="645"/>
        <w:rPr>
          <w:rFonts w:hint="eastAsia" w:ascii="仿宋_GB2312" w:hAnsi="宋体" w:eastAsia="仿宋_GB2312" w:cs="Times New Roman"/>
          <w:kern w:val="6"/>
          <w:sz w:val="32"/>
          <w:szCs w:val="32"/>
        </w:rPr>
      </w:pPr>
      <w:r>
        <w:rPr>
          <w:rFonts w:hint="eastAsia" w:ascii="仿宋_GB2312" w:hAnsi="宋体" w:eastAsia="仿宋_GB2312" w:cs="Times New Roman"/>
          <w:kern w:val="6"/>
          <w:sz w:val="32"/>
          <w:szCs w:val="32"/>
        </w:rPr>
        <w:t>2021年9月27日20:00前，将报名材料电子版打包发送至指定邮箱（以接收日期为准）。</w:t>
      </w:r>
    </w:p>
    <w:p>
      <w:pPr>
        <w:spacing w:line="580" w:lineRule="exact"/>
        <w:ind w:firstLine="645"/>
        <w:rPr>
          <w:rFonts w:hint="eastAsia" w:ascii="仿宋_GB2312" w:hAnsi="宋体" w:eastAsia="仿宋_GB2312" w:cs="Times New Roman"/>
          <w:kern w:val="6"/>
          <w:sz w:val="32"/>
          <w:szCs w:val="32"/>
        </w:rPr>
      </w:pPr>
      <w:r>
        <w:rPr>
          <w:rFonts w:hint="eastAsia" w:ascii="仿宋_GB2312" w:hAnsi="宋体" w:eastAsia="仿宋_GB2312" w:cs="Times New Roman"/>
          <w:kern w:val="6"/>
          <w:sz w:val="32"/>
          <w:szCs w:val="32"/>
          <w:lang w:eastAsia="zh-CN"/>
        </w:rPr>
        <w:t>（</w:t>
      </w:r>
      <w:r>
        <w:rPr>
          <w:rFonts w:hint="eastAsia" w:ascii="仿宋_GB2312" w:hAnsi="宋体" w:eastAsia="仿宋_GB2312" w:cs="Times New Roman"/>
          <w:kern w:val="6"/>
          <w:sz w:val="32"/>
          <w:szCs w:val="32"/>
        </w:rPr>
        <w:t>2）面试安排</w:t>
      </w:r>
    </w:p>
    <w:p>
      <w:pPr>
        <w:spacing w:line="580" w:lineRule="exact"/>
        <w:ind w:firstLine="645"/>
        <w:rPr>
          <w:rFonts w:hint="eastAsia" w:ascii="仿宋_GB2312" w:hAnsi="宋体" w:eastAsia="仿宋_GB2312" w:cs="Times New Roman"/>
          <w:kern w:val="6"/>
          <w:sz w:val="32"/>
          <w:szCs w:val="32"/>
        </w:rPr>
      </w:pPr>
      <w:r>
        <w:rPr>
          <w:rFonts w:hint="eastAsia" w:ascii="仿宋_GB2312" w:hAnsi="宋体" w:eastAsia="仿宋_GB2312" w:cs="Times New Roman"/>
          <w:kern w:val="6"/>
          <w:sz w:val="32"/>
          <w:szCs w:val="32"/>
        </w:rPr>
        <w:t>面试日期：2021年9月29日，具体时间和面试形式另行邮件或电话通知。</w:t>
      </w:r>
    </w:p>
    <w:p>
      <w:pPr>
        <w:spacing w:line="580" w:lineRule="exact"/>
        <w:ind w:firstLine="645"/>
        <w:rPr>
          <w:rFonts w:hint="eastAsia" w:ascii="仿宋_GB2312" w:hAnsi="宋体" w:eastAsia="仿宋_GB2312" w:cs="Times New Roman"/>
          <w:kern w:val="6"/>
          <w:sz w:val="32"/>
          <w:szCs w:val="32"/>
        </w:rPr>
      </w:pPr>
      <w:r>
        <w:rPr>
          <w:rFonts w:hint="eastAsia" w:ascii="仿宋_GB2312" w:hAnsi="宋体" w:eastAsia="仿宋_GB2312" w:cs="Times New Roman"/>
          <w:kern w:val="6"/>
          <w:sz w:val="32"/>
          <w:szCs w:val="32"/>
        </w:rPr>
        <w:t>5、第五轮面试</w:t>
      </w:r>
    </w:p>
    <w:p>
      <w:pPr>
        <w:spacing w:line="580" w:lineRule="exact"/>
        <w:ind w:firstLine="645"/>
        <w:rPr>
          <w:rFonts w:hint="eastAsia" w:ascii="仿宋_GB2312" w:hAnsi="宋体" w:eastAsia="仿宋_GB2312" w:cs="Times New Roman"/>
          <w:kern w:val="6"/>
          <w:sz w:val="32"/>
          <w:szCs w:val="32"/>
        </w:rPr>
      </w:pPr>
      <w:r>
        <w:rPr>
          <w:rFonts w:hint="eastAsia" w:ascii="仿宋_GB2312" w:hAnsi="宋体" w:eastAsia="仿宋_GB2312" w:cs="Times New Roman"/>
          <w:kern w:val="6"/>
          <w:sz w:val="32"/>
          <w:szCs w:val="32"/>
          <w:lang w:eastAsia="zh-CN"/>
        </w:rPr>
        <w:t>（</w:t>
      </w:r>
      <w:r>
        <w:rPr>
          <w:rFonts w:hint="eastAsia" w:ascii="仿宋_GB2312" w:hAnsi="宋体" w:eastAsia="仿宋_GB2312" w:cs="Times New Roman"/>
          <w:kern w:val="6"/>
          <w:sz w:val="32"/>
          <w:szCs w:val="32"/>
        </w:rPr>
        <w:t>1）发送报名材料</w:t>
      </w:r>
    </w:p>
    <w:p>
      <w:pPr>
        <w:spacing w:line="580" w:lineRule="exact"/>
        <w:ind w:firstLine="645"/>
        <w:rPr>
          <w:rFonts w:hint="eastAsia" w:ascii="仿宋_GB2312" w:hAnsi="宋体" w:eastAsia="仿宋_GB2312" w:cs="Times New Roman"/>
          <w:kern w:val="6"/>
          <w:sz w:val="32"/>
          <w:szCs w:val="32"/>
        </w:rPr>
      </w:pPr>
      <w:r>
        <w:rPr>
          <w:rFonts w:hint="eastAsia" w:ascii="仿宋_GB2312" w:hAnsi="宋体" w:eastAsia="仿宋_GB2312" w:cs="Times New Roman"/>
          <w:kern w:val="6"/>
          <w:sz w:val="32"/>
          <w:szCs w:val="32"/>
        </w:rPr>
        <w:t>202</w:t>
      </w:r>
      <w:r>
        <w:rPr>
          <w:rFonts w:hint="eastAsia" w:ascii="仿宋_GB2312" w:hAnsi="宋体" w:eastAsia="仿宋_GB2312" w:cs="Times New Roman"/>
          <w:kern w:val="6"/>
          <w:sz w:val="32"/>
          <w:szCs w:val="32"/>
          <w:lang w:val="en-US" w:eastAsia="zh-CN"/>
        </w:rPr>
        <w:t>1</w:t>
      </w:r>
      <w:r>
        <w:rPr>
          <w:rFonts w:hint="eastAsia" w:ascii="仿宋_GB2312" w:hAnsi="宋体" w:eastAsia="仿宋_GB2312" w:cs="Times New Roman"/>
          <w:kern w:val="6"/>
          <w:sz w:val="32"/>
          <w:szCs w:val="32"/>
        </w:rPr>
        <w:t>年9月29日</w:t>
      </w:r>
      <w:bookmarkStart w:id="1" w:name="_GoBack"/>
      <w:bookmarkEnd w:id="1"/>
      <w:r>
        <w:rPr>
          <w:rFonts w:hint="eastAsia" w:ascii="仿宋_GB2312" w:hAnsi="宋体" w:eastAsia="仿宋_GB2312" w:cs="Times New Roman"/>
          <w:kern w:val="6"/>
          <w:sz w:val="32"/>
          <w:szCs w:val="32"/>
        </w:rPr>
        <w:t>12:00前，将报名材料电子版打包发送至指定邮箱（以接收日期为准）。</w:t>
      </w:r>
    </w:p>
    <w:p>
      <w:pPr>
        <w:spacing w:line="580" w:lineRule="exact"/>
        <w:ind w:firstLine="645"/>
        <w:rPr>
          <w:rFonts w:hint="eastAsia" w:ascii="仿宋_GB2312" w:hAnsi="宋体" w:eastAsia="仿宋_GB2312" w:cs="Times New Roman"/>
          <w:kern w:val="6"/>
          <w:sz w:val="32"/>
          <w:szCs w:val="32"/>
        </w:rPr>
      </w:pPr>
      <w:r>
        <w:rPr>
          <w:rFonts w:hint="eastAsia" w:ascii="仿宋_GB2312" w:hAnsi="宋体" w:eastAsia="仿宋_GB2312" w:cs="Times New Roman"/>
          <w:kern w:val="6"/>
          <w:sz w:val="32"/>
          <w:szCs w:val="32"/>
          <w:lang w:eastAsia="zh-CN"/>
        </w:rPr>
        <w:t>（</w:t>
      </w:r>
      <w:r>
        <w:rPr>
          <w:rFonts w:hint="eastAsia" w:ascii="仿宋_GB2312" w:hAnsi="宋体" w:eastAsia="仿宋_GB2312" w:cs="Times New Roman"/>
          <w:kern w:val="6"/>
          <w:sz w:val="32"/>
          <w:szCs w:val="32"/>
        </w:rPr>
        <w:t>2）面试安排</w:t>
      </w:r>
    </w:p>
    <w:p>
      <w:pPr>
        <w:spacing w:line="580" w:lineRule="exact"/>
        <w:ind w:firstLine="645"/>
        <w:rPr>
          <w:rFonts w:ascii="宋体" w:hAnsi="宋体" w:eastAsia="宋体" w:cs="宋体"/>
          <w:color w:val="333333"/>
          <w:spacing w:val="8"/>
          <w:kern w:val="0"/>
          <w:sz w:val="28"/>
          <w:szCs w:val="28"/>
        </w:rPr>
      </w:pPr>
      <w:r>
        <w:rPr>
          <w:rFonts w:hint="eastAsia" w:ascii="仿宋_GB2312" w:hAnsi="宋体" w:eastAsia="仿宋_GB2312" w:cs="Times New Roman"/>
          <w:kern w:val="6"/>
          <w:sz w:val="32"/>
          <w:szCs w:val="32"/>
        </w:rPr>
        <w:t>面试日期：202</w:t>
      </w:r>
      <w:r>
        <w:rPr>
          <w:rFonts w:hint="eastAsia" w:ascii="仿宋_GB2312" w:hAnsi="宋体" w:eastAsia="仿宋_GB2312" w:cs="Times New Roman"/>
          <w:kern w:val="6"/>
          <w:sz w:val="32"/>
          <w:szCs w:val="32"/>
          <w:lang w:val="en-US" w:eastAsia="zh-CN"/>
        </w:rPr>
        <w:t>1</w:t>
      </w:r>
      <w:r>
        <w:rPr>
          <w:rFonts w:hint="eastAsia" w:ascii="仿宋_GB2312" w:hAnsi="宋体" w:eastAsia="仿宋_GB2312" w:cs="Times New Roman"/>
          <w:kern w:val="6"/>
          <w:sz w:val="32"/>
          <w:szCs w:val="32"/>
        </w:rPr>
        <w:t>年9月30日，具体时间和面试形式另行邮件或电话通知。</w:t>
      </w:r>
    </w:p>
    <w:p>
      <w:pPr>
        <w:spacing w:line="580" w:lineRule="exact"/>
        <w:ind w:firstLine="645"/>
        <w:rPr>
          <w:rFonts w:hint="eastAsia" w:ascii="黑体" w:hAnsi="黑体" w:eastAsia="黑体" w:cs="Times New Roman"/>
          <w:kern w:val="6"/>
          <w:sz w:val="32"/>
          <w:szCs w:val="32"/>
        </w:rPr>
      </w:pPr>
      <w:r>
        <w:rPr>
          <w:rFonts w:hint="eastAsia" w:ascii="黑体" w:hAnsi="黑体" w:eastAsia="黑体" w:cs="Times New Roman"/>
          <w:kern w:val="6"/>
          <w:sz w:val="32"/>
          <w:szCs w:val="32"/>
        </w:rPr>
        <w:t>四、奖助政策</w:t>
      </w:r>
    </w:p>
    <w:p>
      <w:pPr>
        <w:spacing w:line="580" w:lineRule="exact"/>
        <w:ind w:firstLine="645"/>
        <w:rPr>
          <w:rFonts w:hint="eastAsia" w:ascii="仿宋_GB2312" w:hAnsi="宋体" w:eastAsia="仿宋_GB2312" w:cs="Times New Roman"/>
          <w:kern w:val="6"/>
          <w:sz w:val="32"/>
          <w:szCs w:val="32"/>
        </w:rPr>
      </w:pPr>
      <w:r>
        <w:rPr>
          <w:rFonts w:hint="eastAsia" w:ascii="仿宋_GB2312" w:hAnsi="宋体" w:eastAsia="仿宋_GB2312" w:cs="Times New Roman"/>
          <w:kern w:val="6"/>
          <w:sz w:val="32"/>
          <w:szCs w:val="32"/>
        </w:rPr>
        <w:t>1</w:t>
      </w:r>
      <w:r>
        <w:rPr>
          <w:rFonts w:hint="eastAsia" w:ascii="仿宋_GB2312" w:hAnsi="宋体" w:eastAsia="仿宋_GB2312" w:cs="Times New Roman"/>
          <w:kern w:val="6"/>
          <w:sz w:val="32"/>
          <w:szCs w:val="32"/>
          <w:lang w:val="en-US" w:eastAsia="zh-CN"/>
        </w:rPr>
        <w:t>.</w:t>
      </w:r>
      <w:r>
        <w:rPr>
          <w:rFonts w:hint="eastAsia" w:ascii="仿宋_GB2312" w:hAnsi="宋体" w:eastAsia="仿宋_GB2312" w:cs="Times New Roman"/>
          <w:kern w:val="6"/>
          <w:sz w:val="32"/>
          <w:szCs w:val="32"/>
        </w:rPr>
        <w:t>全日制非定向推免硕士生可按学校有关规定享受或申请国家助学金、国家奖学金、学业奖学金等。</w:t>
      </w:r>
    </w:p>
    <w:p>
      <w:pPr>
        <w:spacing w:line="580" w:lineRule="exact"/>
        <w:ind w:firstLine="645"/>
        <w:rPr>
          <w:rFonts w:hint="eastAsia" w:ascii="仿宋_GB2312" w:hAnsi="宋体" w:eastAsia="仿宋_GB2312" w:cs="Times New Roman"/>
          <w:kern w:val="6"/>
          <w:sz w:val="32"/>
          <w:szCs w:val="32"/>
        </w:rPr>
      </w:pPr>
      <w:r>
        <w:rPr>
          <w:rFonts w:hint="eastAsia" w:ascii="仿宋_GB2312" w:hAnsi="宋体" w:eastAsia="仿宋_GB2312" w:cs="Times New Roman"/>
          <w:kern w:val="6"/>
          <w:sz w:val="32"/>
          <w:szCs w:val="32"/>
        </w:rPr>
        <w:t>2</w:t>
      </w:r>
      <w:r>
        <w:rPr>
          <w:rFonts w:hint="eastAsia" w:ascii="仿宋_GB2312" w:hAnsi="宋体" w:eastAsia="仿宋_GB2312" w:cs="Times New Roman"/>
          <w:kern w:val="6"/>
          <w:sz w:val="32"/>
          <w:szCs w:val="32"/>
          <w:lang w:val="en-US" w:eastAsia="zh-CN"/>
        </w:rPr>
        <w:t>.</w:t>
      </w:r>
      <w:r>
        <w:rPr>
          <w:rFonts w:hint="eastAsia" w:ascii="仿宋_GB2312" w:hAnsi="宋体" w:eastAsia="仿宋_GB2312" w:cs="Times New Roman"/>
          <w:kern w:val="6"/>
          <w:sz w:val="32"/>
          <w:szCs w:val="32"/>
        </w:rPr>
        <w:t>我校录取的推免硕士生，在申请硕博连读时，同等条件下予以优先考虑。</w:t>
      </w:r>
    </w:p>
    <w:p>
      <w:pPr>
        <w:spacing w:line="580" w:lineRule="exact"/>
        <w:ind w:firstLine="645"/>
        <w:rPr>
          <w:rFonts w:hint="eastAsia" w:ascii="仿宋_GB2312" w:hAnsi="宋体" w:eastAsia="仿宋_GB2312" w:cs="Times New Roman"/>
          <w:kern w:val="6"/>
          <w:sz w:val="32"/>
          <w:szCs w:val="32"/>
        </w:rPr>
      </w:pPr>
      <w:r>
        <w:rPr>
          <w:rFonts w:hint="eastAsia" w:ascii="仿宋_GB2312" w:hAnsi="宋体" w:eastAsia="仿宋_GB2312" w:cs="Times New Roman"/>
          <w:kern w:val="6"/>
          <w:sz w:val="32"/>
          <w:szCs w:val="32"/>
        </w:rPr>
        <w:t>3</w:t>
      </w:r>
      <w:r>
        <w:rPr>
          <w:rFonts w:hint="eastAsia" w:ascii="仿宋_GB2312" w:hAnsi="宋体" w:eastAsia="仿宋_GB2312" w:cs="Times New Roman"/>
          <w:kern w:val="6"/>
          <w:sz w:val="32"/>
          <w:szCs w:val="32"/>
          <w:lang w:val="en-US" w:eastAsia="zh-CN"/>
        </w:rPr>
        <w:t>.</w:t>
      </w:r>
      <w:r>
        <w:rPr>
          <w:rFonts w:hint="eastAsia" w:ascii="仿宋_GB2312" w:hAnsi="宋体" w:eastAsia="仿宋_GB2312" w:cs="Times New Roman"/>
          <w:kern w:val="6"/>
          <w:sz w:val="32"/>
          <w:szCs w:val="32"/>
        </w:rPr>
        <w:t>直博生的奖学金、助学金等奖助政策按学校有关文件执行。</w:t>
      </w:r>
    </w:p>
    <w:p>
      <w:pPr>
        <w:spacing w:line="580" w:lineRule="exact"/>
        <w:ind w:firstLine="645"/>
        <w:rPr>
          <w:rFonts w:hint="eastAsia" w:ascii="黑体" w:hAnsi="黑体" w:eastAsia="黑体" w:cs="Times New Roman"/>
          <w:kern w:val="6"/>
          <w:sz w:val="32"/>
          <w:szCs w:val="32"/>
        </w:rPr>
      </w:pPr>
      <w:r>
        <w:rPr>
          <w:rFonts w:hint="eastAsia" w:ascii="黑体" w:hAnsi="黑体" w:eastAsia="黑体" w:cs="Times New Roman"/>
          <w:kern w:val="6"/>
          <w:sz w:val="32"/>
          <w:szCs w:val="32"/>
        </w:rPr>
        <w:t>五、咨询及联系方式</w:t>
      </w:r>
    </w:p>
    <w:p>
      <w:pPr>
        <w:spacing w:line="580" w:lineRule="exact"/>
        <w:ind w:firstLine="645"/>
        <w:rPr>
          <w:rFonts w:hint="eastAsia" w:ascii="仿宋_GB2312" w:hAnsi="宋体" w:eastAsia="仿宋_GB2312" w:cs="Times New Roman"/>
          <w:kern w:val="6"/>
          <w:sz w:val="32"/>
          <w:szCs w:val="32"/>
        </w:rPr>
      </w:pPr>
      <w:r>
        <w:rPr>
          <w:rFonts w:hint="eastAsia" w:ascii="仿宋_GB2312" w:hAnsi="宋体" w:eastAsia="仿宋_GB2312" w:cs="Times New Roman"/>
          <w:kern w:val="6"/>
          <w:sz w:val="32"/>
          <w:szCs w:val="32"/>
        </w:rPr>
        <w:t>河北工业大学研招办：天津市北辰区西平道5340号，河北工业大学北辰校区行政楼B区二楼B214，300401。电话022-60438300。</w:t>
      </w:r>
    </w:p>
    <w:p>
      <w:pPr>
        <w:spacing w:line="580" w:lineRule="exact"/>
        <w:ind w:firstLine="645"/>
        <w:rPr>
          <w:rFonts w:hint="eastAsia" w:ascii="仿宋_GB2312" w:hAnsi="宋体" w:eastAsia="仿宋_GB2312" w:cs="Times New Roman"/>
          <w:kern w:val="6"/>
          <w:sz w:val="32"/>
          <w:szCs w:val="32"/>
        </w:rPr>
      </w:pPr>
      <w:r>
        <w:rPr>
          <w:rFonts w:hint="eastAsia" w:ascii="仿宋_GB2312" w:hAnsi="宋体" w:eastAsia="仿宋_GB2312" w:cs="Times New Roman"/>
          <w:kern w:val="6"/>
          <w:sz w:val="32"/>
          <w:szCs w:val="32"/>
        </w:rPr>
        <w:t>生命科学与健康工程学院研究生教学办公室：天津市红桥区光荣道8号，河北工业大学丁字沽校区东院七教1308，邮编300130，电话022-60203542。</w:t>
      </w:r>
    </w:p>
    <w:p>
      <w:pPr>
        <w:spacing w:line="580" w:lineRule="exact"/>
        <w:ind w:firstLine="645"/>
        <w:rPr>
          <w:rFonts w:hint="eastAsia" w:ascii="仿宋_GB2312" w:hAnsi="宋体" w:eastAsia="仿宋_GB2312" w:cs="Times New Roman"/>
          <w:kern w:val="6"/>
          <w:sz w:val="32"/>
          <w:szCs w:val="32"/>
        </w:rPr>
      </w:pPr>
      <w:r>
        <w:rPr>
          <w:rFonts w:hint="eastAsia" w:ascii="仿宋_GB2312" w:hAnsi="宋体" w:eastAsia="仿宋_GB2312" w:cs="Times New Roman"/>
          <w:kern w:val="6"/>
          <w:sz w:val="32"/>
          <w:szCs w:val="32"/>
        </w:rPr>
        <w:t>联系人1：刘珺，手机15692208368</w:t>
      </w:r>
    </w:p>
    <w:p>
      <w:pPr>
        <w:spacing w:line="580" w:lineRule="exact"/>
        <w:ind w:firstLine="645"/>
        <w:rPr>
          <w:rFonts w:hint="eastAsia" w:ascii="仿宋_GB2312" w:hAnsi="宋体" w:eastAsia="仿宋_GB2312" w:cs="Times New Roman"/>
          <w:kern w:val="6"/>
          <w:sz w:val="32"/>
          <w:szCs w:val="32"/>
        </w:rPr>
      </w:pPr>
      <w:r>
        <w:rPr>
          <w:rFonts w:hint="eastAsia" w:ascii="仿宋_GB2312" w:hAnsi="宋体" w:eastAsia="仿宋_GB2312" w:cs="Times New Roman"/>
          <w:kern w:val="6"/>
          <w:sz w:val="32"/>
          <w:szCs w:val="32"/>
        </w:rPr>
        <w:t>联系人2：沈阳，手机18214737957</w:t>
      </w:r>
    </w:p>
    <w:p>
      <w:pPr>
        <w:spacing w:line="580" w:lineRule="exact"/>
        <w:ind w:firstLine="645"/>
        <w:rPr>
          <w:rFonts w:hint="eastAsia" w:ascii="仿宋_GB2312" w:hAnsi="宋体" w:eastAsia="仿宋_GB2312" w:cs="Times New Roman"/>
          <w:kern w:val="6"/>
          <w:sz w:val="32"/>
          <w:szCs w:val="32"/>
        </w:rPr>
      </w:pPr>
      <w:r>
        <w:rPr>
          <w:rFonts w:hint="eastAsia" w:ascii="仿宋_GB2312" w:hAnsi="宋体" w:eastAsia="仿宋_GB2312" w:cs="Times New Roman"/>
          <w:kern w:val="6"/>
          <w:sz w:val="32"/>
          <w:szCs w:val="32"/>
        </w:rPr>
        <w:t>咨询QQ群:794255269</w:t>
      </w:r>
    </w:p>
    <w:p>
      <w:pPr>
        <w:spacing w:line="580" w:lineRule="exact"/>
        <w:ind w:firstLine="645"/>
        <w:rPr>
          <w:rFonts w:hint="eastAsia" w:ascii="仿宋_GB2312" w:hAnsi="宋体" w:eastAsia="仿宋_GB2312" w:cs="Times New Roman"/>
          <w:kern w:val="6"/>
          <w:sz w:val="32"/>
          <w:szCs w:val="32"/>
        </w:rPr>
      </w:pPr>
      <w:r>
        <w:rPr>
          <w:rFonts w:hint="eastAsia" w:ascii="仿宋_GB2312" w:hAnsi="宋体" w:eastAsia="仿宋_GB2312" w:cs="Times New Roman"/>
          <w:kern w:val="6"/>
          <w:sz w:val="32"/>
          <w:szCs w:val="32"/>
        </w:rPr>
        <w:t>咨询微信群：</w:t>
      </w:r>
    </w:p>
    <w:p>
      <w:pPr>
        <w:widowControl/>
        <w:shd w:val="clear" w:color="auto" w:fill="FFFFFF"/>
        <w:ind w:firstLine="480"/>
        <w:rPr>
          <w:rFonts w:ascii="宋体" w:hAnsi="宋体" w:cs="宋体"/>
          <w:color w:val="FF0000"/>
          <w:spacing w:val="8"/>
          <w:kern w:val="0"/>
          <w:sz w:val="28"/>
          <w:szCs w:val="28"/>
        </w:rPr>
      </w:pPr>
      <w:r>
        <w:rPr>
          <w:rFonts w:hint="eastAsia" w:ascii="宋体" w:hAnsi="宋体" w:cs="宋体"/>
          <w:color w:val="FF0000"/>
          <w:spacing w:val="8"/>
          <w:kern w:val="0"/>
          <w:sz w:val="28"/>
          <w:szCs w:val="28"/>
        </w:rPr>
        <w:drawing>
          <wp:inline distT="0" distB="0" distL="114300" distR="114300">
            <wp:extent cx="2370455" cy="2901950"/>
            <wp:effectExtent l="0" t="0" r="6985" b="8890"/>
            <wp:docPr id="2" name="图片 2" descr="be1a38e1054c33e0e39daa47586df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e1a38e1054c33e0e39daa47586df64"/>
                    <pic:cNvPicPr>
                      <a:picLocks noChangeAspect="1"/>
                    </pic:cNvPicPr>
                  </pic:nvPicPr>
                  <pic:blipFill>
                    <a:blip r:embed="rId4"/>
                    <a:stretch>
                      <a:fillRect/>
                    </a:stretch>
                  </pic:blipFill>
                  <pic:spPr>
                    <a:xfrm>
                      <a:off x="0" y="0"/>
                      <a:ext cx="2370455" cy="2901950"/>
                    </a:xfrm>
                    <a:prstGeom prst="rect">
                      <a:avLst/>
                    </a:prstGeom>
                  </pic:spPr>
                </pic:pic>
              </a:graphicData>
            </a:graphic>
          </wp:inline>
        </w:drawing>
      </w:r>
    </w:p>
    <w:p>
      <w:pPr>
        <w:spacing w:line="580" w:lineRule="exact"/>
        <w:ind w:firstLine="645"/>
        <w:rPr>
          <w:rFonts w:hint="eastAsia" w:ascii="仿宋_GB2312" w:hAnsi="宋体" w:eastAsia="仿宋_GB2312" w:cs="Times New Roman"/>
          <w:kern w:val="6"/>
          <w:sz w:val="32"/>
          <w:szCs w:val="32"/>
        </w:rPr>
      </w:pPr>
      <w:r>
        <w:rPr>
          <w:rFonts w:hint="eastAsia" w:ascii="仿宋_GB2312" w:hAnsi="宋体" w:eastAsia="仿宋_GB2312" w:cs="Times New Roman"/>
          <w:kern w:val="6"/>
          <w:sz w:val="32"/>
          <w:szCs w:val="32"/>
        </w:rPr>
        <w:t>河工大生医微信公众号：HebutBME</w:t>
      </w:r>
    </w:p>
    <w:p>
      <w:pPr>
        <w:spacing w:line="580" w:lineRule="exact"/>
        <w:ind w:firstLine="645"/>
        <w:rPr>
          <w:rFonts w:hint="eastAsia" w:ascii="黑体" w:hAnsi="黑体" w:eastAsia="黑体" w:cs="Times New Roman"/>
          <w:kern w:val="6"/>
          <w:sz w:val="32"/>
          <w:szCs w:val="32"/>
        </w:rPr>
      </w:pPr>
      <w:r>
        <w:rPr>
          <w:rFonts w:hint="eastAsia" w:ascii="黑体" w:hAnsi="黑体" w:eastAsia="黑体" w:cs="Times New Roman"/>
          <w:kern w:val="6"/>
          <w:sz w:val="32"/>
          <w:szCs w:val="32"/>
        </w:rPr>
        <w:t>六、补充说明</w:t>
      </w:r>
    </w:p>
    <w:p>
      <w:pPr>
        <w:spacing w:line="580" w:lineRule="exact"/>
        <w:ind w:firstLine="645"/>
        <w:rPr>
          <w:rFonts w:hint="eastAsia" w:ascii="仿宋_GB2312" w:hAnsi="宋体" w:eastAsia="仿宋_GB2312" w:cs="Times New Roman"/>
          <w:kern w:val="6"/>
          <w:sz w:val="32"/>
          <w:szCs w:val="32"/>
        </w:rPr>
      </w:pPr>
      <w:r>
        <w:rPr>
          <w:rFonts w:hint="eastAsia" w:ascii="仿宋_GB2312" w:hAnsi="宋体" w:eastAsia="仿宋_GB2312" w:cs="Times New Roman"/>
          <w:kern w:val="6"/>
          <w:sz w:val="32"/>
          <w:szCs w:val="32"/>
        </w:rPr>
        <w:t>根据国务院学位委员会《关于对已有的工程硕士、博士专业学位授权点进行对应调整的通知》（学位〔2018〕28号）的相关要求，我校原工程硕士的17个领域对应调整为新的8个类别。</w:t>
      </w:r>
    </w:p>
    <w:p>
      <w:pPr>
        <w:spacing w:line="580" w:lineRule="exact"/>
        <w:ind w:firstLine="645"/>
        <w:rPr>
          <w:rFonts w:hint="eastAsia" w:ascii="仿宋_GB2312" w:hAnsi="宋体" w:eastAsia="仿宋_GB2312" w:cs="Times New Roman"/>
          <w:kern w:val="6"/>
          <w:sz w:val="32"/>
          <w:szCs w:val="32"/>
          <w:lang w:eastAsia="zh-CN"/>
        </w:rPr>
      </w:pPr>
      <w:r>
        <w:rPr>
          <w:rFonts w:hint="eastAsia" w:ascii="仿宋_GB2312" w:hAnsi="宋体" w:eastAsia="仿宋_GB2312" w:cs="Times New Roman"/>
          <w:kern w:val="6"/>
          <w:sz w:val="32"/>
          <w:szCs w:val="32"/>
        </w:rPr>
        <w:t>按照教育部工程教指委制定的《电子信息等8种专业学位类别专业领域指导性目录》，2022年我院生物医学工程学科招收专业学位硕士研究生，领域名称：生物医学工程，领域代码：085409</w:t>
      </w:r>
      <w:r>
        <w:rPr>
          <w:rFonts w:hint="eastAsia" w:ascii="仿宋_GB2312" w:hAnsi="宋体" w:eastAsia="仿宋_GB2312" w:cs="Times New Roman"/>
          <w:kern w:val="6"/>
          <w:sz w:val="32"/>
          <w:szCs w:val="32"/>
          <w:lang w:eastAsia="zh-CN"/>
        </w:rPr>
        <w:t>。</w:t>
      </w:r>
    </w:p>
    <w:p>
      <w:pPr>
        <w:spacing w:line="580" w:lineRule="exact"/>
        <w:ind w:left="1590" w:leftChars="300" w:hanging="960" w:hangingChars="300"/>
        <w:rPr>
          <w:rFonts w:hint="eastAsia" w:ascii="仿宋_GB2312" w:hAnsi="Times New Roman" w:eastAsia="仿宋_GB2312" w:cs="Times New Roman"/>
          <w:sz w:val="32"/>
          <w:szCs w:val="32"/>
        </w:rPr>
      </w:pPr>
    </w:p>
    <w:p>
      <w:pPr>
        <w:spacing w:line="580" w:lineRule="exact"/>
        <w:ind w:left="1590" w:leftChars="300" w:hanging="960" w:hangingChars="3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附件</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rPr>
        <w:t>河北工业大学2022年接收优秀应届本科毕业生推荐免试攻读硕士学位研究生复试申请表</w:t>
      </w:r>
    </w:p>
    <w:p>
      <w:pPr>
        <w:spacing w:line="580" w:lineRule="exact"/>
        <w:ind w:left="1588" w:leftChars="756" w:firstLine="0" w:firstLineChars="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2.</w:t>
      </w:r>
      <w:r>
        <w:rPr>
          <w:rFonts w:hint="eastAsia" w:ascii="仿宋_GB2312" w:hAnsi="Times New Roman" w:eastAsia="仿宋_GB2312" w:cs="Times New Roman"/>
          <w:sz w:val="32"/>
          <w:szCs w:val="32"/>
        </w:rPr>
        <w:t>河北工业大学2022年接收优秀应届本科毕业生直接攻读博士学位研究生报名登记表</w:t>
      </w:r>
    </w:p>
    <w:p>
      <w:pPr>
        <w:spacing w:line="580" w:lineRule="exact"/>
        <w:ind w:left="1588" w:leftChars="756" w:firstLine="0" w:firstLineChars="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3.</w:t>
      </w:r>
      <w:r>
        <w:rPr>
          <w:rFonts w:hint="eastAsia" w:ascii="仿宋_GB2312" w:hAnsi="Times New Roman" w:eastAsia="仿宋_GB2312" w:cs="Times New Roman"/>
          <w:sz w:val="32"/>
          <w:szCs w:val="32"/>
        </w:rPr>
        <w:t>河北工业大学生命科学与健康工程学院推免生面试表。</w:t>
      </w:r>
    </w:p>
    <w:p>
      <w:pPr>
        <w:pStyle w:val="15"/>
        <w:widowControl/>
        <w:shd w:val="clear" w:color="auto" w:fill="FFFFFF"/>
        <w:ind w:left="720" w:firstLine="0" w:firstLineChars="0"/>
        <w:rPr>
          <w:rFonts w:ascii="宋体" w:hAnsi="宋体" w:eastAsia="宋体" w:cs="宋体"/>
          <w:color w:val="333333"/>
          <w:spacing w:val="8"/>
          <w:kern w:val="0"/>
          <w:sz w:val="28"/>
          <w:szCs w:val="28"/>
        </w:rPr>
      </w:pPr>
      <w:r>
        <w:rPr>
          <w:rFonts w:hint="eastAsia" w:ascii="宋体" w:hAnsi="宋体" w:eastAsia="宋体" w:cs="宋体"/>
          <w:color w:val="333333"/>
          <w:spacing w:val="8"/>
          <w:kern w:val="0"/>
          <w:sz w:val="28"/>
          <w:szCs w:val="28"/>
        </w:rPr>
        <w:t xml:space="preserve"> </w:t>
      </w:r>
      <w:r>
        <w:rPr>
          <w:rFonts w:ascii="宋体" w:hAnsi="宋体" w:eastAsia="宋体" w:cs="宋体"/>
          <w:color w:val="333333"/>
          <w:spacing w:val="8"/>
          <w:kern w:val="0"/>
          <w:sz w:val="28"/>
          <w:szCs w:val="28"/>
        </w:rPr>
        <w:t xml:space="preserve">                       </w:t>
      </w:r>
    </w:p>
    <w:p>
      <w:pPr>
        <w:pStyle w:val="15"/>
        <w:widowControl/>
        <w:shd w:val="clear" w:color="auto" w:fill="FFFFFF"/>
        <w:ind w:left="720" w:firstLine="0" w:firstLineChars="0"/>
        <w:jc w:val="right"/>
        <w:rPr>
          <w:rFonts w:hint="eastAsia" w:ascii="仿宋_GB2312" w:hAnsi="宋体" w:eastAsia="仿宋_GB2312" w:cs="Times New Roman"/>
          <w:kern w:val="6"/>
          <w:sz w:val="32"/>
          <w:szCs w:val="32"/>
          <w:lang w:val="en-US" w:eastAsia="zh-CN" w:bidi="ar-SA"/>
        </w:rPr>
      </w:pPr>
      <w:r>
        <w:rPr>
          <w:rFonts w:ascii="宋体" w:hAnsi="宋体" w:eastAsia="宋体" w:cs="宋体"/>
          <w:color w:val="333333"/>
          <w:spacing w:val="8"/>
          <w:kern w:val="0"/>
          <w:sz w:val="28"/>
          <w:szCs w:val="28"/>
        </w:rPr>
        <w:t xml:space="preserve">            </w:t>
      </w:r>
      <w:r>
        <w:rPr>
          <w:rFonts w:hint="eastAsia" w:ascii="仿宋_GB2312" w:hAnsi="宋体" w:eastAsia="仿宋_GB2312" w:cs="Times New Roman"/>
          <w:kern w:val="6"/>
          <w:sz w:val="32"/>
          <w:szCs w:val="32"/>
          <w:lang w:val="en-US" w:eastAsia="zh-CN" w:bidi="ar-SA"/>
        </w:rPr>
        <w:t xml:space="preserve"> 河北工业大学生命科学与健康工程学院</w:t>
      </w:r>
    </w:p>
    <w:p>
      <w:pPr>
        <w:pStyle w:val="15"/>
        <w:widowControl/>
        <w:shd w:val="clear" w:color="auto" w:fill="FFFFFF"/>
        <w:ind w:left="720" w:firstLine="0" w:firstLineChars="0"/>
        <w:jc w:val="right"/>
        <w:rPr>
          <w:rFonts w:hint="eastAsia" w:ascii="仿宋_GB2312" w:hAnsi="宋体" w:eastAsia="仿宋_GB2312" w:cs="Times New Roman"/>
          <w:kern w:val="6"/>
          <w:sz w:val="32"/>
          <w:szCs w:val="32"/>
          <w:lang w:val="en-US" w:eastAsia="zh-CN" w:bidi="ar-SA"/>
        </w:rPr>
      </w:pPr>
      <w:r>
        <w:rPr>
          <w:rFonts w:hint="eastAsia" w:ascii="仿宋_GB2312" w:hAnsi="宋体" w:eastAsia="仿宋_GB2312" w:cs="Times New Roman"/>
          <w:kern w:val="6"/>
          <w:sz w:val="32"/>
          <w:szCs w:val="32"/>
          <w:lang w:val="en-US" w:eastAsia="zh-CN" w:bidi="ar-SA"/>
        </w:rPr>
        <w:t xml:space="preserve">                            2021年9月10日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swiss"/>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A9B"/>
    <w:rsid w:val="0000191D"/>
    <w:rsid w:val="00017B32"/>
    <w:rsid w:val="00084A20"/>
    <w:rsid w:val="000A0179"/>
    <w:rsid w:val="000C7285"/>
    <w:rsid w:val="000E0D14"/>
    <w:rsid w:val="000E387E"/>
    <w:rsid w:val="000F026A"/>
    <w:rsid w:val="001156C8"/>
    <w:rsid w:val="00125163"/>
    <w:rsid w:val="0014250F"/>
    <w:rsid w:val="00186D93"/>
    <w:rsid w:val="001B5296"/>
    <w:rsid w:val="00206692"/>
    <w:rsid w:val="0020714E"/>
    <w:rsid w:val="00243DB6"/>
    <w:rsid w:val="00245B27"/>
    <w:rsid w:val="0025320C"/>
    <w:rsid w:val="00264438"/>
    <w:rsid w:val="002655AF"/>
    <w:rsid w:val="002809B9"/>
    <w:rsid w:val="002B1435"/>
    <w:rsid w:val="002E2721"/>
    <w:rsid w:val="002F030A"/>
    <w:rsid w:val="0030262D"/>
    <w:rsid w:val="00307990"/>
    <w:rsid w:val="00340AD1"/>
    <w:rsid w:val="00377E00"/>
    <w:rsid w:val="003A5042"/>
    <w:rsid w:val="003A7EFE"/>
    <w:rsid w:val="003B4B2D"/>
    <w:rsid w:val="0043582B"/>
    <w:rsid w:val="00444DB2"/>
    <w:rsid w:val="00467A9B"/>
    <w:rsid w:val="0048780B"/>
    <w:rsid w:val="0049156D"/>
    <w:rsid w:val="004A1E50"/>
    <w:rsid w:val="004E03EE"/>
    <w:rsid w:val="004E5748"/>
    <w:rsid w:val="0052589F"/>
    <w:rsid w:val="00596B17"/>
    <w:rsid w:val="005A1AF4"/>
    <w:rsid w:val="005D0269"/>
    <w:rsid w:val="005E60B5"/>
    <w:rsid w:val="00602359"/>
    <w:rsid w:val="00611672"/>
    <w:rsid w:val="006407EA"/>
    <w:rsid w:val="00645BC2"/>
    <w:rsid w:val="0065257C"/>
    <w:rsid w:val="0065340B"/>
    <w:rsid w:val="00656460"/>
    <w:rsid w:val="006848E8"/>
    <w:rsid w:val="006922C9"/>
    <w:rsid w:val="00696046"/>
    <w:rsid w:val="00721939"/>
    <w:rsid w:val="007273FE"/>
    <w:rsid w:val="0073301C"/>
    <w:rsid w:val="0077342D"/>
    <w:rsid w:val="007A6E8B"/>
    <w:rsid w:val="007B686D"/>
    <w:rsid w:val="007D15C1"/>
    <w:rsid w:val="007E4754"/>
    <w:rsid w:val="008311D7"/>
    <w:rsid w:val="00872406"/>
    <w:rsid w:val="00881DCA"/>
    <w:rsid w:val="00897787"/>
    <w:rsid w:val="008B640E"/>
    <w:rsid w:val="008F060D"/>
    <w:rsid w:val="008F1642"/>
    <w:rsid w:val="00927646"/>
    <w:rsid w:val="00962A42"/>
    <w:rsid w:val="009A14F2"/>
    <w:rsid w:val="009B6D41"/>
    <w:rsid w:val="00A04F96"/>
    <w:rsid w:val="00A11CE5"/>
    <w:rsid w:val="00A40269"/>
    <w:rsid w:val="00A7029F"/>
    <w:rsid w:val="00AC015E"/>
    <w:rsid w:val="00AE063A"/>
    <w:rsid w:val="00AF0AB1"/>
    <w:rsid w:val="00B04898"/>
    <w:rsid w:val="00B21281"/>
    <w:rsid w:val="00B310E9"/>
    <w:rsid w:val="00B4629F"/>
    <w:rsid w:val="00B80720"/>
    <w:rsid w:val="00B9166A"/>
    <w:rsid w:val="00B92BEA"/>
    <w:rsid w:val="00BA34F9"/>
    <w:rsid w:val="00BE05C7"/>
    <w:rsid w:val="00BE5ED3"/>
    <w:rsid w:val="00C32BAD"/>
    <w:rsid w:val="00C34060"/>
    <w:rsid w:val="00C34FDC"/>
    <w:rsid w:val="00C55FAD"/>
    <w:rsid w:val="00C827FD"/>
    <w:rsid w:val="00CA12F7"/>
    <w:rsid w:val="00CB29CF"/>
    <w:rsid w:val="00CB45D8"/>
    <w:rsid w:val="00CB7176"/>
    <w:rsid w:val="00CD48BC"/>
    <w:rsid w:val="00CD5549"/>
    <w:rsid w:val="00CD6489"/>
    <w:rsid w:val="00D02AF6"/>
    <w:rsid w:val="00D06D68"/>
    <w:rsid w:val="00D3228F"/>
    <w:rsid w:val="00D34E20"/>
    <w:rsid w:val="00D741AB"/>
    <w:rsid w:val="00D92F22"/>
    <w:rsid w:val="00DD7E37"/>
    <w:rsid w:val="00DE0FF1"/>
    <w:rsid w:val="00E54076"/>
    <w:rsid w:val="00E64C3D"/>
    <w:rsid w:val="00EA618F"/>
    <w:rsid w:val="00F00C98"/>
    <w:rsid w:val="00F227EC"/>
    <w:rsid w:val="00F4649F"/>
    <w:rsid w:val="00F64FF8"/>
    <w:rsid w:val="00F91F64"/>
    <w:rsid w:val="00FD4215"/>
    <w:rsid w:val="00FE45EC"/>
    <w:rsid w:val="036A0956"/>
    <w:rsid w:val="04482858"/>
    <w:rsid w:val="04C92558"/>
    <w:rsid w:val="086B729F"/>
    <w:rsid w:val="0A470A2E"/>
    <w:rsid w:val="0CDE51D0"/>
    <w:rsid w:val="0F7A7DF8"/>
    <w:rsid w:val="16492233"/>
    <w:rsid w:val="197049D1"/>
    <w:rsid w:val="1AF97A4F"/>
    <w:rsid w:val="1B9955E7"/>
    <w:rsid w:val="233F6D16"/>
    <w:rsid w:val="262E3AAE"/>
    <w:rsid w:val="265A1BDD"/>
    <w:rsid w:val="2CB83B33"/>
    <w:rsid w:val="2FB819C7"/>
    <w:rsid w:val="38C07935"/>
    <w:rsid w:val="3C5B2C10"/>
    <w:rsid w:val="53972A0E"/>
    <w:rsid w:val="557260F8"/>
    <w:rsid w:val="5C7F6083"/>
    <w:rsid w:val="5CB933AA"/>
    <w:rsid w:val="5EAD46A1"/>
    <w:rsid w:val="60E112F3"/>
    <w:rsid w:val="632F2E8E"/>
    <w:rsid w:val="66070D82"/>
    <w:rsid w:val="6C1644C8"/>
    <w:rsid w:val="7CDD7C36"/>
    <w:rsid w:val="7DDD4202"/>
    <w:rsid w:val="7DFF54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20"/>
    <w:semiHidden/>
    <w:unhideWhenUsed/>
    <w:qFormat/>
    <w:uiPriority w:val="99"/>
    <w:rPr>
      <w:sz w:val="20"/>
      <w:szCs w:val="20"/>
    </w:rPr>
  </w:style>
  <w:style w:type="paragraph" w:styleId="3">
    <w:name w:val="Balloon Text"/>
    <w:basedOn w:val="1"/>
    <w:link w:val="14"/>
    <w:semiHidden/>
    <w:unhideWhenUsed/>
    <w:qFormat/>
    <w:uiPriority w:val="99"/>
    <w:rPr>
      <w:sz w:val="18"/>
      <w:szCs w:val="18"/>
    </w:rPr>
  </w:style>
  <w:style w:type="paragraph" w:styleId="4">
    <w:name w:val="footer"/>
    <w:basedOn w:val="1"/>
    <w:link w:val="13"/>
    <w:semiHidden/>
    <w:unhideWhenUsed/>
    <w:qFormat/>
    <w:uiPriority w:val="99"/>
    <w:pPr>
      <w:tabs>
        <w:tab w:val="center" w:pos="4153"/>
        <w:tab w:val="right" w:pos="8306"/>
      </w:tabs>
      <w:snapToGrid w:val="0"/>
      <w:jc w:val="left"/>
    </w:pPr>
    <w:rPr>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spacing w:beforeAutospacing="1" w:afterAutospacing="1"/>
      <w:jc w:val="left"/>
    </w:pPr>
    <w:rPr>
      <w:rFonts w:cs="Times New Roman"/>
      <w:kern w:val="0"/>
      <w:sz w:val="24"/>
    </w:rPr>
  </w:style>
  <w:style w:type="paragraph" w:styleId="7">
    <w:name w:val="annotation subject"/>
    <w:basedOn w:val="2"/>
    <w:next w:val="2"/>
    <w:link w:val="21"/>
    <w:semiHidden/>
    <w:unhideWhenUsed/>
    <w:qFormat/>
    <w:uiPriority w:val="99"/>
    <w:rPr>
      <w:b/>
      <w:bCs/>
    </w:rPr>
  </w:style>
  <w:style w:type="table" w:styleId="9">
    <w:name w:val="Table Grid"/>
    <w:basedOn w:val="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semiHidden/>
    <w:unhideWhenUsed/>
    <w:qFormat/>
    <w:uiPriority w:val="99"/>
    <w:rPr>
      <w:sz w:val="16"/>
      <w:szCs w:val="16"/>
    </w:rPr>
  </w:style>
  <w:style w:type="character" w:customStyle="1" w:styleId="12">
    <w:name w:val="页眉 字符"/>
    <w:basedOn w:val="10"/>
    <w:link w:val="5"/>
    <w:semiHidden/>
    <w:qFormat/>
    <w:uiPriority w:val="99"/>
    <w:rPr>
      <w:rFonts w:asciiTheme="minorHAnsi" w:hAnsiTheme="minorHAnsi" w:eastAsiaTheme="minorEastAsia" w:cstheme="minorBidi"/>
      <w:kern w:val="2"/>
      <w:sz w:val="18"/>
      <w:szCs w:val="18"/>
    </w:rPr>
  </w:style>
  <w:style w:type="character" w:customStyle="1" w:styleId="13">
    <w:name w:val="页脚 字符"/>
    <w:basedOn w:val="10"/>
    <w:link w:val="4"/>
    <w:semiHidden/>
    <w:qFormat/>
    <w:uiPriority w:val="99"/>
    <w:rPr>
      <w:rFonts w:asciiTheme="minorHAnsi" w:hAnsiTheme="minorHAnsi" w:eastAsiaTheme="minorEastAsia" w:cstheme="minorBidi"/>
      <w:kern w:val="2"/>
      <w:sz w:val="18"/>
      <w:szCs w:val="18"/>
    </w:rPr>
  </w:style>
  <w:style w:type="character" w:customStyle="1" w:styleId="14">
    <w:name w:val="批注框文本 字符"/>
    <w:basedOn w:val="10"/>
    <w:link w:val="3"/>
    <w:semiHidden/>
    <w:qFormat/>
    <w:uiPriority w:val="99"/>
    <w:rPr>
      <w:rFonts w:asciiTheme="minorHAnsi" w:hAnsiTheme="minorHAnsi" w:eastAsiaTheme="minorEastAsia" w:cstheme="minorBidi"/>
      <w:kern w:val="2"/>
      <w:sz w:val="18"/>
      <w:szCs w:val="18"/>
    </w:rPr>
  </w:style>
  <w:style w:type="paragraph" w:styleId="15">
    <w:name w:val="List Paragraph"/>
    <w:basedOn w:val="1"/>
    <w:unhideWhenUsed/>
    <w:qFormat/>
    <w:uiPriority w:val="99"/>
    <w:pPr>
      <w:ind w:firstLine="420" w:firstLineChars="200"/>
    </w:pPr>
  </w:style>
  <w:style w:type="character" w:customStyle="1" w:styleId="16">
    <w:name w:val="current01"/>
    <w:basedOn w:val="10"/>
    <w:qFormat/>
    <w:uiPriority w:val="0"/>
  </w:style>
  <w:style w:type="paragraph" w:customStyle="1" w:styleId="17">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18">
    <w:name w:val="NormalCharacter"/>
    <w:semiHidden/>
    <w:qFormat/>
    <w:uiPriority w:val="0"/>
  </w:style>
  <w:style w:type="paragraph" w:customStyle="1" w:styleId="19">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0">
    <w:name w:val="批注文字 字符"/>
    <w:basedOn w:val="10"/>
    <w:link w:val="2"/>
    <w:semiHidden/>
    <w:qFormat/>
    <w:uiPriority w:val="99"/>
    <w:rPr>
      <w:rFonts w:asciiTheme="minorHAnsi" w:hAnsiTheme="minorHAnsi" w:eastAsiaTheme="minorEastAsia" w:cstheme="minorBidi"/>
      <w:kern w:val="2"/>
    </w:rPr>
  </w:style>
  <w:style w:type="character" w:customStyle="1" w:styleId="21">
    <w:name w:val="批注主题 字符"/>
    <w:basedOn w:val="20"/>
    <w:link w:val="7"/>
    <w:semiHidden/>
    <w:qFormat/>
    <w:uiPriority w:val="99"/>
    <w:rPr>
      <w:rFonts w:asciiTheme="minorHAnsi" w:hAnsiTheme="minorHAnsi" w:eastAsiaTheme="minorEastAsia" w:cstheme="minorBidi"/>
      <w:b/>
      <w:bCs/>
      <w:kern w:val="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69B1AB-9BF6-4726-AA78-7580C946379D}">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10</Pages>
  <Words>631</Words>
  <Characters>3599</Characters>
  <Lines>29</Lines>
  <Paragraphs>8</Paragraphs>
  <TotalTime>15</TotalTime>
  <ScaleCrop>false</ScaleCrop>
  <LinksUpToDate>false</LinksUpToDate>
  <CharactersWithSpaces>4222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2021-09-10T15:59:00Z</dcterms:created>
  <dc:creator>admin</dc:creator>
  <cp:lastModifiedBy>孙月琳</cp:lastModifiedBy>
  <dcterms:modified xsi:type="dcterms:W3CDTF">2021-09-11T07:19:19Z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7D8B17F06E9F45DB961BDA925AFC8085</vt:lpwstr>
  </property>
</Properties>
</file>